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Налоги и налогообложение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5209B60A" w:rsidR="00C52FB4" w:rsidRPr="00352B6F" w:rsidRDefault="003439F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16EEB4" w:rsidR="00A77598" w:rsidRPr="001D5A1C" w:rsidRDefault="001D5A1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510A" w:rsidRDefault="007A7979" w:rsidP="00511619">
            <w:pPr>
              <w:rPr>
                <w:rFonts w:ascii="Times New Roman" w:hAnsi="Times New Roman" w:cs="Times New Roman"/>
                <w:sz w:val="20"/>
                <w:szCs w:val="20"/>
              </w:rPr>
            </w:pPr>
            <w:r w:rsidRPr="00D6510A">
              <w:rPr>
                <w:rFonts w:ascii="Times New Roman" w:hAnsi="Times New Roman" w:cs="Times New Roman"/>
                <w:sz w:val="20"/>
                <w:szCs w:val="20"/>
              </w:rPr>
              <w:t>к.э.н, Петухова Римма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112C306F" w:rsidR="004475DA" w:rsidRPr="003439F9" w:rsidRDefault="003439F9"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7C95A3" w:rsidR="004475DA" w:rsidRPr="003439F9" w:rsidRDefault="003439F9" w:rsidP="004475DA">
            <w:pPr>
              <w:rPr>
                <w:rFonts w:ascii="Times New Roman" w:hAnsi="Times New Roman" w:cs="Times New Roman"/>
                <w:sz w:val="20"/>
                <w:szCs w:val="20"/>
              </w:rPr>
            </w:pPr>
            <w:r>
              <w:rPr>
                <w:rFonts w:ascii="Times New Roman" w:hAnsi="Times New Roman" w:cs="Times New Roman"/>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3B799DFE" w:rsidR="0092300D" w:rsidRPr="003439F9" w:rsidRDefault="003439F9" w:rsidP="00D8262E">
            <w:pPr>
              <w:jc w:val="both"/>
              <w:rPr>
                <w:rFonts w:ascii="Times New Roman" w:hAnsi="Times New Roman" w:cs="Times New Roman"/>
              </w:rPr>
            </w:pPr>
            <w:r>
              <w:rPr>
                <w:rFonts w:ascii="Times New Roman" w:hAnsi="Times New Roman" w:cs="Times New Roman"/>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59506F55" w:rsidR="0092300D" w:rsidRPr="003439F9" w:rsidRDefault="003439F9"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5C423A7" w:rsidR="0092300D" w:rsidRPr="003439F9" w:rsidRDefault="003439F9"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017FEB6" w:rsidR="0092300D" w:rsidRPr="003439F9" w:rsidRDefault="003439F9" w:rsidP="00D8262E">
            <w:pPr>
              <w:jc w:val="both"/>
              <w:rPr>
                <w:rFonts w:ascii="Times New Roman" w:hAnsi="Times New Roman" w:cs="Times New Roman"/>
              </w:rPr>
            </w:pPr>
            <w:r>
              <w:rPr>
                <w:rFonts w:ascii="Times New Roman" w:hAnsi="Times New Roman" w:cs="Times New Roman"/>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82C1B56" w:rsidR="004475DA" w:rsidRPr="001D5A1C" w:rsidRDefault="001D5A1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3B92889" w14:textId="77777777" w:rsidR="00D6510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568199" w:history="1">
            <w:r w:rsidR="00D6510A" w:rsidRPr="00C05047">
              <w:rPr>
                <w:rStyle w:val="a8"/>
                <w:rFonts w:ascii="Times New Roman" w:hAnsi="Times New Roman" w:cs="Times New Roman"/>
                <w:b/>
                <w:noProof/>
              </w:rPr>
              <w:t>1. ЦЕЛИ ОСВОЕНИЯ ДИСЦИПЛИНЫ</w:t>
            </w:r>
            <w:r w:rsidR="00D6510A">
              <w:rPr>
                <w:noProof/>
                <w:webHidden/>
              </w:rPr>
              <w:tab/>
            </w:r>
            <w:r w:rsidR="00D6510A">
              <w:rPr>
                <w:noProof/>
                <w:webHidden/>
              </w:rPr>
              <w:fldChar w:fldCharType="begin"/>
            </w:r>
            <w:r w:rsidR="00D6510A">
              <w:rPr>
                <w:noProof/>
                <w:webHidden/>
              </w:rPr>
              <w:instrText xml:space="preserve"> PAGEREF _Toc203568199 \h </w:instrText>
            </w:r>
            <w:r w:rsidR="00D6510A">
              <w:rPr>
                <w:noProof/>
                <w:webHidden/>
              </w:rPr>
            </w:r>
            <w:r w:rsidR="00D6510A">
              <w:rPr>
                <w:noProof/>
                <w:webHidden/>
              </w:rPr>
              <w:fldChar w:fldCharType="separate"/>
            </w:r>
            <w:r w:rsidR="00D6510A">
              <w:rPr>
                <w:noProof/>
                <w:webHidden/>
              </w:rPr>
              <w:t>3</w:t>
            </w:r>
            <w:r w:rsidR="00D6510A">
              <w:rPr>
                <w:noProof/>
                <w:webHidden/>
              </w:rPr>
              <w:fldChar w:fldCharType="end"/>
            </w:r>
          </w:hyperlink>
        </w:p>
        <w:p w14:paraId="4154C6B1" w14:textId="77777777" w:rsidR="00D6510A" w:rsidRDefault="001C1A8E">
          <w:pPr>
            <w:pStyle w:val="11"/>
            <w:tabs>
              <w:tab w:val="right" w:leader="dot" w:pos="9345"/>
            </w:tabs>
            <w:rPr>
              <w:rFonts w:eastAsiaTheme="minorEastAsia"/>
              <w:noProof/>
              <w:lang w:eastAsia="ru-RU"/>
            </w:rPr>
          </w:pPr>
          <w:hyperlink w:anchor="_Toc203568200" w:history="1">
            <w:r w:rsidR="00D6510A" w:rsidRPr="00C05047">
              <w:rPr>
                <w:rStyle w:val="a8"/>
                <w:rFonts w:ascii="Times New Roman" w:hAnsi="Times New Roman" w:cs="Times New Roman"/>
                <w:b/>
                <w:noProof/>
              </w:rPr>
              <w:t>2. МЕСТО ДИСЦИПЛИНЫ В СТРУКТУРЕ ОБРАЗОВАТЕЛЬНОЙ ПРОГРАММЫ</w:t>
            </w:r>
            <w:r w:rsidR="00D6510A">
              <w:rPr>
                <w:noProof/>
                <w:webHidden/>
              </w:rPr>
              <w:tab/>
            </w:r>
            <w:r w:rsidR="00D6510A">
              <w:rPr>
                <w:noProof/>
                <w:webHidden/>
              </w:rPr>
              <w:fldChar w:fldCharType="begin"/>
            </w:r>
            <w:r w:rsidR="00D6510A">
              <w:rPr>
                <w:noProof/>
                <w:webHidden/>
              </w:rPr>
              <w:instrText xml:space="preserve"> PAGEREF _Toc203568200 \h </w:instrText>
            </w:r>
            <w:r w:rsidR="00D6510A">
              <w:rPr>
                <w:noProof/>
                <w:webHidden/>
              </w:rPr>
            </w:r>
            <w:r w:rsidR="00D6510A">
              <w:rPr>
                <w:noProof/>
                <w:webHidden/>
              </w:rPr>
              <w:fldChar w:fldCharType="separate"/>
            </w:r>
            <w:r w:rsidR="00D6510A">
              <w:rPr>
                <w:noProof/>
                <w:webHidden/>
              </w:rPr>
              <w:t>3</w:t>
            </w:r>
            <w:r w:rsidR="00D6510A">
              <w:rPr>
                <w:noProof/>
                <w:webHidden/>
              </w:rPr>
              <w:fldChar w:fldCharType="end"/>
            </w:r>
          </w:hyperlink>
        </w:p>
        <w:p w14:paraId="6C57539B" w14:textId="77777777" w:rsidR="00D6510A" w:rsidRDefault="001C1A8E">
          <w:pPr>
            <w:pStyle w:val="11"/>
            <w:tabs>
              <w:tab w:val="right" w:leader="dot" w:pos="9345"/>
            </w:tabs>
            <w:rPr>
              <w:rFonts w:eastAsiaTheme="minorEastAsia"/>
              <w:noProof/>
              <w:lang w:eastAsia="ru-RU"/>
            </w:rPr>
          </w:pPr>
          <w:hyperlink w:anchor="_Toc203568201" w:history="1">
            <w:r w:rsidR="00D6510A" w:rsidRPr="00C05047">
              <w:rPr>
                <w:rStyle w:val="a8"/>
                <w:rFonts w:ascii="Times New Roman" w:hAnsi="Times New Roman" w:cs="Times New Roman"/>
                <w:b/>
                <w:noProof/>
              </w:rPr>
              <w:t>3. ПЛАНИРУЕМЫЕ РЕЗУЛЬТАТЫ ОБУЧЕНИЯ ПО ДИСЦИПЛИНЕ</w:t>
            </w:r>
            <w:r w:rsidR="00D6510A">
              <w:rPr>
                <w:noProof/>
                <w:webHidden/>
              </w:rPr>
              <w:tab/>
            </w:r>
            <w:r w:rsidR="00D6510A">
              <w:rPr>
                <w:noProof/>
                <w:webHidden/>
              </w:rPr>
              <w:fldChar w:fldCharType="begin"/>
            </w:r>
            <w:r w:rsidR="00D6510A">
              <w:rPr>
                <w:noProof/>
                <w:webHidden/>
              </w:rPr>
              <w:instrText xml:space="preserve"> PAGEREF _Toc203568201 \h </w:instrText>
            </w:r>
            <w:r w:rsidR="00D6510A">
              <w:rPr>
                <w:noProof/>
                <w:webHidden/>
              </w:rPr>
            </w:r>
            <w:r w:rsidR="00D6510A">
              <w:rPr>
                <w:noProof/>
                <w:webHidden/>
              </w:rPr>
              <w:fldChar w:fldCharType="separate"/>
            </w:r>
            <w:r w:rsidR="00D6510A">
              <w:rPr>
                <w:noProof/>
                <w:webHidden/>
              </w:rPr>
              <w:t>3</w:t>
            </w:r>
            <w:r w:rsidR="00D6510A">
              <w:rPr>
                <w:noProof/>
                <w:webHidden/>
              </w:rPr>
              <w:fldChar w:fldCharType="end"/>
            </w:r>
          </w:hyperlink>
        </w:p>
        <w:p w14:paraId="6D2F634F" w14:textId="77777777" w:rsidR="00D6510A" w:rsidRDefault="001C1A8E">
          <w:pPr>
            <w:pStyle w:val="11"/>
            <w:tabs>
              <w:tab w:val="right" w:leader="dot" w:pos="9345"/>
            </w:tabs>
            <w:rPr>
              <w:rFonts w:eastAsiaTheme="minorEastAsia"/>
              <w:noProof/>
              <w:lang w:eastAsia="ru-RU"/>
            </w:rPr>
          </w:pPr>
          <w:hyperlink w:anchor="_Toc203568202" w:history="1">
            <w:r w:rsidR="00D6510A" w:rsidRPr="00C05047">
              <w:rPr>
                <w:rStyle w:val="a8"/>
                <w:rFonts w:ascii="Times New Roman" w:hAnsi="Times New Roman" w:cs="Times New Roman"/>
                <w:b/>
                <w:noProof/>
              </w:rPr>
              <w:t>4. СТРУКТУРА И СОДЕРЖАНИЕ ДИСЦИПЛИНЫ*</w:t>
            </w:r>
            <w:r w:rsidR="00D6510A">
              <w:rPr>
                <w:noProof/>
                <w:webHidden/>
              </w:rPr>
              <w:tab/>
            </w:r>
            <w:r w:rsidR="00D6510A">
              <w:rPr>
                <w:noProof/>
                <w:webHidden/>
              </w:rPr>
              <w:fldChar w:fldCharType="begin"/>
            </w:r>
            <w:r w:rsidR="00D6510A">
              <w:rPr>
                <w:noProof/>
                <w:webHidden/>
              </w:rPr>
              <w:instrText xml:space="preserve"> PAGEREF _Toc203568202 \h </w:instrText>
            </w:r>
            <w:r w:rsidR="00D6510A">
              <w:rPr>
                <w:noProof/>
                <w:webHidden/>
              </w:rPr>
            </w:r>
            <w:r w:rsidR="00D6510A">
              <w:rPr>
                <w:noProof/>
                <w:webHidden/>
              </w:rPr>
              <w:fldChar w:fldCharType="separate"/>
            </w:r>
            <w:r w:rsidR="00D6510A">
              <w:rPr>
                <w:noProof/>
                <w:webHidden/>
              </w:rPr>
              <w:t>4</w:t>
            </w:r>
            <w:r w:rsidR="00D6510A">
              <w:rPr>
                <w:noProof/>
                <w:webHidden/>
              </w:rPr>
              <w:fldChar w:fldCharType="end"/>
            </w:r>
          </w:hyperlink>
        </w:p>
        <w:p w14:paraId="4E01AD3B" w14:textId="77777777" w:rsidR="00D6510A" w:rsidRDefault="001C1A8E">
          <w:pPr>
            <w:pStyle w:val="11"/>
            <w:tabs>
              <w:tab w:val="right" w:leader="dot" w:pos="9345"/>
            </w:tabs>
            <w:rPr>
              <w:rFonts w:eastAsiaTheme="minorEastAsia"/>
              <w:noProof/>
              <w:lang w:eastAsia="ru-RU"/>
            </w:rPr>
          </w:pPr>
          <w:hyperlink w:anchor="_Toc203568203" w:history="1">
            <w:r w:rsidR="00D6510A" w:rsidRPr="00C05047">
              <w:rPr>
                <w:rStyle w:val="a8"/>
                <w:rFonts w:ascii="Times New Roman" w:hAnsi="Times New Roman" w:cs="Times New Roman"/>
                <w:b/>
                <w:noProof/>
              </w:rPr>
              <w:t>5. УЧЕБНО-МЕТОДИЧЕСКОЕ И ИНФОРМАЦИОННОЕ ОБЕСПЕЧЕНИЕ ДИСЦИПЛИНЫ</w:t>
            </w:r>
            <w:r w:rsidR="00D6510A">
              <w:rPr>
                <w:noProof/>
                <w:webHidden/>
              </w:rPr>
              <w:tab/>
            </w:r>
            <w:r w:rsidR="00D6510A">
              <w:rPr>
                <w:noProof/>
                <w:webHidden/>
              </w:rPr>
              <w:fldChar w:fldCharType="begin"/>
            </w:r>
            <w:r w:rsidR="00D6510A">
              <w:rPr>
                <w:noProof/>
                <w:webHidden/>
              </w:rPr>
              <w:instrText xml:space="preserve"> PAGEREF _Toc203568203 \h </w:instrText>
            </w:r>
            <w:r w:rsidR="00D6510A">
              <w:rPr>
                <w:noProof/>
                <w:webHidden/>
              </w:rPr>
            </w:r>
            <w:r w:rsidR="00D6510A">
              <w:rPr>
                <w:noProof/>
                <w:webHidden/>
              </w:rPr>
              <w:fldChar w:fldCharType="separate"/>
            </w:r>
            <w:r w:rsidR="00D6510A">
              <w:rPr>
                <w:noProof/>
                <w:webHidden/>
              </w:rPr>
              <w:t>8</w:t>
            </w:r>
            <w:r w:rsidR="00D6510A">
              <w:rPr>
                <w:noProof/>
                <w:webHidden/>
              </w:rPr>
              <w:fldChar w:fldCharType="end"/>
            </w:r>
          </w:hyperlink>
        </w:p>
        <w:p w14:paraId="315FA10D" w14:textId="77777777" w:rsidR="00D6510A" w:rsidRDefault="001C1A8E">
          <w:pPr>
            <w:pStyle w:val="21"/>
            <w:tabs>
              <w:tab w:val="right" w:leader="dot" w:pos="9345"/>
            </w:tabs>
            <w:rPr>
              <w:rFonts w:eastAsiaTheme="minorEastAsia"/>
              <w:noProof/>
              <w:lang w:eastAsia="ru-RU"/>
            </w:rPr>
          </w:pPr>
          <w:hyperlink w:anchor="_Toc203568204" w:history="1">
            <w:r w:rsidR="00D6510A" w:rsidRPr="00C05047">
              <w:rPr>
                <w:rStyle w:val="a8"/>
                <w:rFonts w:ascii="Times New Roman" w:hAnsi="Times New Roman" w:cs="Times New Roman"/>
                <w:b/>
                <w:noProof/>
              </w:rPr>
              <w:t>5.1 Рекомендуемая литература</w:t>
            </w:r>
            <w:r w:rsidR="00D6510A">
              <w:rPr>
                <w:noProof/>
                <w:webHidden/>
              </w:rPr>
              <w:tab/>
            </w:r>
            <w:r w:rsidR="00D6510A">
              <w:rPr>
                <w:noProof/>
                <w:webHidden/>
              </w:rPr>
              <w:fldChar w:fldCharType="begin"/>
            </w:r>
            <w:r w:rsidR="00D6510A">
              <w:rPr>
                <w:noProof/>
                <w:webHidden/>
              </w:rPr>
              <w:instrText xml:space="preserve"> PAGEREF _Toc203568204 \h </w:instrText>
            </w:r>
            <w:r w:rsidR="00D6510A">
              <w:rPr>
                <w:noProof/>
                <w:webHidden/>
              </w:rPr>
            </w:r>
            <w:r w:rsidR="00D6510A">
              <w:rPr>
                <w:noProof/>
                <w:webHidden/>
              </w:rPr>
              <w:fldChar w:fldCharType="separate"/>
            </w:r>
            <w:r w:rsidR="00D6510A">
              <w:rPr>
                <w:noProof/>
                <w:webHidden/>
              </w:rPr>
              <w:t>9</w:t>
            </w:r>
            <w:r w:rsidR="00D6510A">
              <w:rPr>
                <w:noProof/>
                <w:webHidden/>
              </w:rPr>
              <w:fldChar w:fldCharType="end"/>
            </w:r>
          </w:hyperlink>
        </w:p>
        <w:p w14:paraId="3CB249C9" w14:textId="77777777" w:rsidR="00D6510A" w:rsidRDefault="001C1A8E">
          <w:pPr>
            <w:pStyle w:val="21"/>
            <w:tabs>
              <w:tab w:val="right" w:leader="dot" w:pos="9345"/>
            </w:tabs>
            <w:rPr>
              <w:rFonts w:eastAsiaTheme="minorEastAsia"/>
              <w:noProof/>
              <w:lang w:eastAsia="ru-RU"/>
            </w:rPr>
          </w:pPr>
          <w:hyperlink w:anchor="_Toc203568205" w:history="1">
            <w:r w:rsidR="00D6510A" w:rsidRPr="00C0504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6510A">
              <w:rPr>
                <w:noProof/>
                <w:webHidden/>
              </w:rPr>
              <w:tab/>
            </w:r>
            <w:r w:rsidR="00D6510A">
              <w:rPr>
                <w:noProof/>
                <w:webHidden/>
              </w:rPr>
              <w:fldChar w:fldCharType="begin"/>
            </w:r>
            <w:r w:rsidR="00D6510A">
              <w:rPr>
                <w:noProof/>
                <w:webHidden/>
              </w:rPr>
              <w:instrText xml:space="preserve"> PAGEREF _Toc203568205 \h </w:instrText>
            </w:r>
            <w:r w:rsidR="00D6510A">
              <w:rPr>
                <w:noProof/>
                <w:webHidden/>
              </w:rPr>
            </w:r>
            <w:r w:rsidR="00D6510A">
              <w:rPr>
                <w:noProof/>
                <w:webHidden/>
              </w:rPr>
              <w:fldChar w:fldCharType="separate"/>
            </w:r>
            <w:r w:rsidR="00D6510A">
              <w:rPr>
                <w:noProof/>
                <w:webHidden/>
              </w:rPr>
              <w:t>10</w:t>
            </w:r>
            <w:r w:rsidR="00D6510A">
              <w:rPr>
                <w:noProof/>
                <w:webHidden/>
              </w:rPr>
              <w:fldChar w:fldCharType="end"/>
            </w:r>
          </w:hyperlink>
        </w:p>
        <w:p w14:paraId="1EC58A99" w14:textId="77777777" w:rsidR="00D6510A" w:rsidRDefault="001C1A8E">
          <w:pPr>
            <w:pStyle w:val="21"/>
            <w:tabs>
              <w:tab w:val="right" w:leader="dot" w:pos="9345"/>
            </w:tabs>
            <w:rPr>
              <w:rFonts w:eastAsiaTheme="minorEastAsia"/>
              <w:noProof/>
              <w:lang w:eastAsia="ru-RU"/>
            </w:rPr>
          </w:pPr>
          <w:hyperlink w:anchor="_Toc203568206" w:history="1">
            <w:r w:rsidR="00D6510A" w:rsidRPr="00C0504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6510A">
              <w:rPr>
                <w:noProof/>
                <w:webHidden/>
              </w:rPr>
              <w:tab/>
            </w:r>
            <w:r w:rsidR="00D6510A">
              <w:rPr>
                <w:noProof/>
                <w:webHidden/>
              </w:rPr>
              <w:fldChar w:fldCharType="begin"/>
            </w:r>
            <w:r w:rsidR="00D6510A">
              <w:rPr>
                <w:noProof/>
                <w:webHidden/>
              </w:rPr>
              <w:instrText xml:space="preserve"> PAGEREF _Toc203568206 \h </w:instrText>
            </w:r>
            <w:r w:rsidR="00D6510A">
              <w:rPr>
                <w:noProof/>
                <w:webHidden/>
              </w:rPr>
            </w:r>
            <w:r w:rsidR="00D6510A">
              <w:rPr>
                <w:noProof/>
                <w:webHidden/>
              </w:rPr>
              <w:fldChar w:fldCharType="separate"/>
            </w:r>
            <w:r w:rsidR="00D6510A">
              <w:rPr>
                <w:noProof/>
                <w:webHidden/>
              </w:rPr>
              <w:t>10</w:t>
            </w:r>
            <w:r w:rsidR="00D6510A">
              <w:rPr>
                <w:noProof/>
                <w:webHidden/>
              </w:rPr>
              <w:fldChar w:fldCharType="end"/>
            </w:r>
          </w:hyperlink>
        </w:p>
        <w:p w14:paraId="1B62DC9C" w14:textId="77777777" w:rsidR="00D6510A" w:rsidRDefault="001C1A8E">
          <w:pPr>
            <w:pStyle w:val="11"/>
            <w:tabs>
              <w:tab w:val="right" w:leader="dot" w:pos="9345"/>
            </w:tabs>
            <w:rPr>
              <w:rFonts w:eastAsiaTheme="minorEastAsia"/>
              <w:noProof/>
              <w:lang w:eastAsia="ru-RU"/>
            </w:rPr>
          </w:pPr>
          <w:hyperlink w:anchor="_Toc203568207" w:history="1">
            <w:r w:rsidR="00D6510A" w:rsidRPr="00C05047">
              <w:rPr>
                <w:rStyle w:val="a8"/>
                <w:rFonts w:ascii="Times New Roman" w:hAnsi="Times New Roman" w:cs="Times New Roman"/>
                <w:b/>
                <w:noProof/>
              </w:rPr>
              <w:t>6. МАТЕРИАЛЬНО-ТЕХНИЧЕСКОЕ ОБЕСПЕЧЕНИЕ ДИСЦИПЛИНЫ</w:t>
            </w:r>
            <w:r w:rsidR="00D6510A">
              <w:rPr>
                <w:noProof/>
                <w:webHidden/>
              </w:rPr>
              <w:tab/>
            </w:r>
            <w:r w:rsidR="00D6510A">
              <w:rPr>
                <w:noProof/>
                <w:webHidden/>
              </w:rPr>
              <w:fldChar w:fldCharType="begin"/>
            </w:r>
            <w:r w:rsidR="00D6510A">
              <w:rPr>
                <w:noProof/>
                <w:webHidden/>
              </w:rPr>
              <w:instrText xml:space="preserve"> PAGEREF _Toc203568207 \h </w:instrText>
            </w:r>
            <w:r w:rsidR="00D6510A">
              <w:rPr>
                <w:noProof/>
                <w:webHidden/>
              </w:rPr>
            </w:r>
            <w:r w:rsidR="00D6510A">
              <w:rPr>
                <w:noProof/>
                <w:webHidden/>
              </w:rPr>
              <w:fldChar w:fldCharType="separate"/>
            </w:r>
            <w:r w:rsidR="00D6510A">
              <w:rPr>
                <w:noProof/>
                <w:webHidden/>
              </w:rPr>
              <w:t>10</w:t>
            </w:r>
            <w:r w:rsidR="00D6510A">
              <w:rPr>
                <w:noProof/>
                <w:webHidden/>
              </w:rPr>
              <w:fldChar w:fldCharType="end"/>
            </w:r>
          </w:hyperlink>
        </w:p>
        <w:p w14:paraId="3AB61C06" w14:textId="77777777" w:rsidR="00D6510A" w:rsidRDefault="001C1A8E">
          <w:pPr>
            <w:pStyle w:val="11"/>
            <w:tabs>
              <w:tab w:val="right" w:leader="dot" w:pos="9345"/>
            </w:tabs>
            <w:rPr>
              <w:rFonts w:eastAsiaTheme="minorEastAsia"/>
              <w:noProof/>
              <w:lang w:eastAsia="ru-RU"/>
            </w:rPr>
          </w:pPr>
          <w:hyperlink w:anchor="_Toc203568208" w:history="1">
            <w:r w:rsidR="00D6510A" w:rsidRPr="00C05047">
              <w:rPr>
                <w:rStyle w:val="a8"/>
                <w:rFonts w:ascii="Times New Roman" w:hAnsi="Times New Roman" w:cs="Times New Roman"/>
                <w:b/>
                <w:noProof/>
              </w:rPr>
              <w:t>7. МЕТОДИЧЕСКИЕ УКАЗАНИЯ ДЛЯ ОБУЧАЮЩЕГОСЯ ПО ОСВОЕНИЮ ДИСЦИПЛИНЫ</w:t>
            </w:r>
            <w:r w:rsidR="00D6510A">
              <w:rPr>
                <w:noProof/>
                <w:webHidden/>
              </w:rPr>
              <w:tab/>
            </w:r>
            <w:r w:rsidR="00D6510A">
              <w:rPr>
                <w:noProof/>
                <w:webHidden/>
              </w:rPr>
              <w:fldChar w:fldCharType="begin"/>
            </w:r>
            <w:r w:rsidR="00D6510A">
              <w:rPr>
                <w:noProof/>
                <w:webHidden/>
              </w:rPr>
              <w:instrText xml:space="preserve"> PAGEREF _Toc203568208 \h </w:instrText>
            </w:r>
            <w:r w:rsidR="00D6510A">
              <w:rPr>
                <w:noProof/>
                <w:webHidden/>
              </w:rPr>
            </w:r>
            <w:r w:rsidR="00D6510A">
              <w:rPr>
                <w:noProof/>
                <w:webHidden/>
              </w:rPr>
              <w:fldChar w:fldCharType="separate"/>
            </w:r>
            <w:r w:rsidR="00D6510A">
              <w:rPr>
                <w:noProof/>
                <w:webHidden/>
              </w:rPr>
              <w:t>13</w:t>
            </w:r>
            <w:r w:rsidR="00D6510A">
              <w:rPr>
                <w:noProof/>
                <w:webHidden/>
              </w:rPr>
              <w:fldChar w:fldCharType="end"/>
            </w:r>
          </w:hyperlink>
        </w:p>
        <w:p w14:paraId="775DD35D" w14:textId="77777777" w:rsidR="00D6510A" w:rsidRDefault="001C1A8E">
          <w:pPr>
            <w:pStyle w:val="11"/>
            <w:tabs>
              <w:tab w:val="right" w:leader="dot" w:pos="9345"/>
            </w:tabs>
            <w:rPr>
              <w:rFonts w:eastAsiaTheme="minorEastAsia"/>
              <w:noProof/>
              <w:lang w:eastAsia="ru-RU"/>
            </w:rPr>
          </w:pPr>
          <w:hyperlink w:anchor="_Toc203568209" w:history="1">
            <w:r w:rsidR="00D6510A" w:rsidRPr="00C0504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6510A">
              <w:rPr>
                <w:noProof/>
                <w:webHidden/>
              </w:rPr>
              <w:tab/>
            </w:r>
            <w:r w:rsidR="00D6510A">
              <w:rPr>
                <w:noProof/>
                <w:webHidden/>
              </w:rPr>
              <w:fldChar w:fldCharType="begin"/>
            </w:r>
            <w:r w:rsidR="00D6510A">
              <w:rPr>
                <w:noProof/>
                <w:webHidden/>
              </w:rPr>
              <w:instrText xml:space="preserve"> PAGEREF _Toc203568209 \h </w:instrText>
            </w:r>
            <w:r w:rsidR="00D6510A">
              <w:rPr>
                <w:noProof/>
                <w:webHidden/>
              </w:rPr>
            </w:r>
            <w:r w:rsidR="00D6510A">
              <w:rPr>
                <w:noProof/>
                <w:webHidden/>
              </w:rPr>
              <w:fldChar w:fldCharType="separate"/>
            </w:r>
            <w:r w:rsidR="00D6510A">
              <w:rPr>
                <w:noProof/>
                <w:webHidden/>
              </w:rPr>
              <w:t>14</w:t>
            </w:r>
            <w:r w:rsidR="00D6510A">
              <w:rPr>
                <w:noProof/>
                <w:webHidden/>
              </w:rPr>
              <w:fldChar w:fldCharType="end"/>
            </w:r>
          </w:hyperlink>
        </w:p>
        <w:p w14:paraId="65829809" w14:textId="77777777" w:rsidR="00D6510A" w:rsidRDefault="001C1A8E">
          <w:pPr>
            <w:pStyle w:val="11"/>
            <w:tabs>
              <w:tab w:val="right" w:leader="dot" w:pos="9345"/>
            </w:tabs>
            <w:rPr>
              <w:rFonts w:eastAsiaTheme="minorEastAsia"/>
              <w:noProof/>
              <w:lang w:eastAsia="ru-RU"/>
            </w:rPr>
          </w:pPr>
          <w:hyperlink w:anchor="_Toc203568210" w:history="1">
            <w:r w:rsidR="00D6510A" w:rsidRPr="00C05047">
              <w:rPr>
                <w:rStyle w:val="a8"/>
                <w:rFonts w:ascii="Times New Roman" w:hAnsi="Times New Roman" w:cs="Times New Roman"/>
                <w:b/>
                <w:noProof/>
              </w:rPr>
              <w:t>ФОНД ОЦЕНОЧНЫХ СРЕДСТВ</w:t>
            </w:r>
            <w:r w:rsidR="00D6510A">
              <w:rPr>
                <w:noProof/>
                <w:webHidden/>
              </w:rPr>
              <w:tab/>
            </w:r>
            <w:r w:rsidR="00D6510A">
              <w:rPr>
                <w:noProof/>
                <w:webHidden/>
              </w:rPr>
              <w:fldChar w:fldCharType="begin"/>
            </w:r>
            <w:r w:rsidR="00D6510A">
              <w:rPr>
                <w:noProof/>
                <w:webHidden/>
              </w:rPr>
              <w:instrText xml:space="preserve"> PAGEREF _Toc203568210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5E0F77D8" w14:textId="77777777" w:rsidR="00D6510A" w:rsidRDefault="001C1A8E">
          <w:pPr>
            <w:pStyle w:val="21"/>
            <w:tabs>
              <w:tab w:val="right" w:leader="dot" w:pos="9345"/>
            </w:tabs>
            <w:rPr>
              <w:rFonts w:eastAsiaTheme="minorEastAsia"/>
              <w:noProof/>
              <w:lang w:eastAsia="ru-RU"/>
            </w:rPr>
          </w:pPr>
          <w:hyperlink w:anchor="_Toc203568211" w:history="1">
            <w:r w:rsidR="00D6510A" w:rsidRPr="00C05047">
              <w:rPr>
                <w:rStyle w:val="a8"/>
                <w:rFonts w:ascii="Times New Roman" w:hAnsi="Times New Roman" w:cs="Times New Roman"/>
                <w:b/>
                <w:noProof/>
              </w:rPr>
              <w:t>1.1 Контрольные вопросы и задания к промежуточной аттестации</w:t>
            </w:r>
            <w:r w:rsidR="00D6510A">
              <w:rPr>
                <w:noProof/>
                <w:webHidden/>
              </w:rPr>
              <w:tab/>
            </w:r>
            <w:r w:rsidR="00D6510A">
              <w:rPr>
                <w:noProof/>
                <w:webHidden/>
              </w:rPr>
              <w:fldChar w:fldCharType="begin"/>
            </w:r>
            <w:r w:rsidR="00D6510A">
              <w:rPr>
                <w:noProof/>
                <w:webHidden/>
              </w:rPr>
              <w:instrText xml:space="preserve"> PAGEREF _Toc203568211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12758CDD" w14:textId="77777777" w:rsidR="00D6510A" w:rsidRDefault="001C1A8E">
          <w:pPr>
            <w:pStyle w:val="21"/>
            <w:tabs>
              <w:tab w:val="right" w:leader="dot" w:pos="9345"/>
            </w:tabs>
            <w:rPr>
              <w:rFonts w:eastAsiaTheme="minorEastAsia"/>
              <w:noProof/>
              <w:lang w:eastAsia="ru-RU"/>
            </w:rPr>
          </w:pPr>
          <w:hyperlink w:anchor="_Toc203568212" w:history="1">
            <w:r w:rsidR="00D6510A" w:rsidRPr="00C05047">
              <w:rPr>
                <w:rStyle w:val="a8"/>
                <w:rFonts w:ascii="Times New Roman" w:hAnsi="Times New Roman" w:cs="Times New Roman"/>
                <w:b/>
                <w:noProof/>
              </w:rPr>
              <w:t>1.2 Темы письменных работ</w:t>
            </w:r>
            <w:r w:rsidR="00D6510A">
              <w:rPr>
                <w:noProof/>
                <w:webHidden/>
              </w:rPr>
              <w:tab/>
            </w:r>
            <w:r w:rsidR="00D6510A">
              <w:rPr>
                <w:noProof/>
                <w:webHidden/>
              </w:rPr>
              <w:fldChar w:fldCharType="begin"/>
            </w:r>
            <w:r w:rsidR="00D6510A">
              <w:rPr>
                <w:noProof/>
                <w:webHidden/>
              </w:rPr>
              <w:instrText xml:space="preserve"> PAGEREF _Toc203568212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42A9A345" w14:textId="77777777" w:rsidR="00D6510A" w:rsidRDefault="001C1A8E">
          <w:pPr>
            <w:pStyle w:val="21"/>
            <w:tabs>
              <w:tab w:val="right" w:leader="dot" w:pos="9345"/>
            </w:tabs>
            <w:rPr>
              <w:rFonts w:eastAsiaTheme="minorEastAsia"/>
              <w:noProof/>
              <w:lang w:eastAsia="ru-RU"/>
            </w:rPr>
          </w:pPr>
          <w:hyperlink w:anchor="_Toc203568213" w:history="1">
            <w:r w:rsidR="00D6510A" w:rsidRPr="00C05047">
              <w:rPr>
                <w:rStyle w:val="a8"/>
                <w:rFonts w:ascii="Times New Roman" w:hAnsi="Times New Roman" w:cs="Times New Roman"/>
                <w:b/>
                <w:noProof/>
              </w:rPr>
              <w:t>1.3 Контрольные точки</w:t>
            </w:r>
            <w:r w:rsidR="00D6510A">
              <w:rPr>
                <w:noProof/>
                <w:webHidden/>
              </w:rPr>
              <w:tab/>
            </w:r>
            <w:r w:rsidR="00D6510A">
              <w:rPr>
                <w:noProof/>
                <w:webHidden/>
              </w:rPr>
              <w:fldChar w:fldCharType="begin"/>
            </w:r>
            <w:r w:rsidR="00D6510A">
              <w:rPr>
                <w:noProof/>
                <w:webHidden/>
              </w:rPr>
              <w:instrText xml:space="preserve"> PAGEREF _Toc203568213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00E9759F" w14:textId="77777777" w:rsidR="00D6510A" w:rsidRDefault="001C1A8E">
          <w:pPr>
            <w:pStyle w:val="21"/>
            <w:tabs>
              <w:tab w:val="right" w:leader="dot" w:pos="9345"/>
            </w:tabs>
            <w:rPr>
              <w:rFonts w:eastAsiaTheme="minorEastAsia"/>
              <w:noProof/>
              <w:lang w:eastAsia="ru-RU"/>
            </w:rPr>
          </w:pPr>
          <w:hyperlink w:anchor="_Toc203568214" w:history="1">
            <w:r w:rsidR="00D6510A" w:rsidRPr="00C05047">
              <w:rPr>
                <w:rStyle w:val="a8"/>
                <w:rFonts w:ascii="Times New Roman" w:hAnsi="Times New Roman" w:cs="Times New Roman"/>
                <w:b/>
                <w:noProof/>
              </w:rPr>
              <w:t>1.4 Другие объекты оценивания</w:t>
            </w:r>
            <w:r w:rsidR="00D6510A">
              <w:rPr>
                <w:noProof/>
                <w:webHidden/>
              </w:rPr>
              <w:tab/>
            </w:r>
            <w:r w:rsidR="00D6510A">
              <w:rPr>
                <w:noProof/>
                <w:webHidden/>
              </w:rPr>
              <w:fldChar w:fldCharType="begin"/>
            </w:r>
            <w:r w:rsidR="00D6510A">
              <w:rPr>
                <w:noProof/>
                <w:webHidden/>
              </w:rPr>
              <w:instrText xml:space="preserve"> PAGEREF _Toc203568214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1752094A" w14:textId="77777777" w:rsidR="00D6510A" w:rsidRDefault="001C1A8E">
          <w:pPr>
            <w:pStyle w:val="21"/>
            <w:tabs>
              <w:tab w:val="right" w:leader="dot" w:pos="9345"/>
            </w:tabs>
            <w:rPr>
              <w:rFonts w:eastAsiaTheme="minorEastAsia"/>
              <w:noProof/>
              <w:lang w:eastAsia="ru-RU"/>
            </w:rPr>
          </w:pPr>
          <w:hyperlink w:anchor="_Toc203568215" w:history="1">
            <w:r w:rsidR="00D6510A" w:rsidRPr="00C05047">
              <w:rPr>
                <w:rStyle w:val="a8"/>
                <w:rFonts w:ascii="Times New Roman" w:hAnsi="Times New Roman" w:cs="Times New Roman"/>
                <w:b/>
                <w:noProof/>
              </w:rPr>
              <w:t>1.5 Самостоятельная работа обучающегося</w:t>
            </w:r>
            <w:r w:rsidR="00D6510A">
              <w:rPr>
                <w:noProof/>
                <w:webHidden/>
              </w:rPr>
              <w:tab/>
            </w:r>
            <w:r w:rsidR="00D6510A">
              <w:rPr>
                <w:noProof/>
                <w:webHidden/>
              </w:rPr>
              <w:fldChar w:fldCharType="begin"/>
            </w:r>
            <w:r w:rsidR="00D6510A">
              <w:rPr>
                <w:noProof/>
                <w:webHidden/>
              </w:rPr>
              <w:instrText xml:space="preserve"> PAGEREF _Toc203568215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413B1C06" w14:textId="77777777" w:rsidR="00D6510A" w:rsidRDefault="001C1A8E">
          <w:pPr>
            <w:pStyle w:val="21"/>
            <w:tabs>
              <w:tab w:val="right" w:leader="dot" w:pos="9345"/>
            </w:tabs>
            <w:rPr>
              <w:rFonts w:eastAsiaTheme="minorEastAsia"/>
              <w:noProof/>
              <w:lang w:eastAsia="ru-RU"/>
            </w:rPr>
          </w:pPr>
          <w:hyperlink w:anchor="_Toc203568216" w:history="1">
            <w:r w:rsidR="00D6510A" w:rsidRPr="00C05047">
              <w:rPr>
                <w:rStyle w:val="a8"/>
                <w:rFonts w:ascii="Times New Roman" w:hAnsi="Times New Roman" w:cs="Times New Roman"/>
                <w:b/>
                <w:noProof/>
              </w:rPr>
              <w:t>1.6 Шкала оценивания результата</w:t>
            </w:r>
            <w:r w:rsidR="00D6510A">
              <w:rPr>
                <w:noProof/>
                <w:webHidden/>
              </w:rPr>
              <w:tab/>
            </w:r>
            <w:r w:rsidR="00D6510A">
              <w:rPr>
                <w:noProof/>
                <w:webHidden/>
              </w:rPr>
              <w:fldChar w:fldCharType="begin"/>
            </w:r>
            <w:r w:rsidR="00D6510A">
              <w:rPr>
                <w:noProof/>
                <w:webHidden/>
              </w:rPr>
              <w:instrText xml:space="preserve"> PAGEREF _Toc203568216 \h </w:instrText>
            </w:r>
            <w:r w:rsidR="00D6510A">
              <w:rPr>
                <w:noProof/>
                <w:webHidden/>
              </w:rPr>
            </w:r>
            <w:r w:rsidR="00D6510A">
              <w:rPr>
                <w:noProof/>
                <w:webHidden/>
              </w:rPr>
              <w:fldChar w:fldCharType="separate"/>
            </w:r>
            <w:r w:rsidR="00D6510A">
              <w:rPr>
                <w:noProof/>
                <w:webHidden/>
              </w:rPr>
              <w:t>15</w:t>
            </w:r>
            <w:r w:rsidR="00D6510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3568199"/>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систему базовых теоретических знаний в области налогов и налогообложения, необходимых для понимания современных тенденций развития налоговой системы, актуальных проблем налогообложения и налогового учета, а также практические навыки по исчислению налогов, сборов, страховых взносов, взимаемых с организаций и физических лиц в РФ.</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3568200"/>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Налоги и налогообложение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3568201"/>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D6510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510A"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D6510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510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510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510A" w:rsidRDefault="00751095" w:rsidP="009207A4">
            <w:pPr>
              <w:tabs>
                <w:tab w:val="left" w:pos="0"/>
              </w:tabs>
              <w:jc w:val="center"/>
              <w:rPr>
                <w:rFonts w:ascii="Times New Roman" w:hAnsi="Times New Roman" w:cs="Times New Roman"/>
                <w:lang w:bidi="ru-RU"/>
              </w:rPr>
            </w:pPr>
            <w:r w:rsidRPr="00D6510A">
              <w:rPr>
                <w:rFonts w:ascii="Times New Roman" w:hAnsi="Times New Roman" w:cs="Times New Roman"/>
                <w:b/>
              </w:rPr>
              <w:t xml:space="preserve">Планируемые результаты </w:t>
            </w:r>
            <w:proofErr w:type="gramStart"/>
            <w:r w:rsidRPr="00D6510A">
              <w:rPr>
                <w:rFonts w:ascii="Times New Roman" w:hAnsi="Times New Roman" w:cs="Times New Roman"/>
                <w:b/>
              </w:rPr>
              <w:t>обучения по дисциплине</w:t>
            </w:r>
            <w:proofErr w:type="gramEnd"/>
          </w:p>
          <w:p w14:paraId="4A80ACB9" w14:textId="77777777" w:rsidR="00751095" w:rsidRPr="00D6510A"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D6510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510A" w:rsidRDefault="00FD518F" w:rsidP="009207A4">
            <w:pPr>
              <w:widowControl w:val="0"/>
              <w:tabs>
                <w:tab w:val="left" w:pos="0"/>
              </w:tabs>
              <w:autoSpaceDE w:val="0"/>
              <w:autoSpaceDN w:val="0"/>
              <w:rPr>
                <w:rFonts w:ascii="Times New Roman" w:hAnsi="Times New Roman" w:cs="Times New Roman"/>
              </w:rPr>
            </w:pPr>
            <w:r w:rsidRPr="00D6510A">
              <w:rPr>
                <w:rFonts w:ascii="Times New Roman" w:hAnsi="Times New Roman" w:cs="Times New Roman"/>
              </w:rPr>
              <w:t xml:space="preserve">ПК-1 - </w:t>
            </w:r>
            <w:proofErr w:type="gramStart"/>
            <w:r w:rsidRPr="00D6510A">
              <w:rPr>
                <w:rFonts w:ascii="Times New Roman" w:hAnsi="Times New Roman" w:cs="Times New Roman"/>
              </w:rPr>
              <w:t>Способен</w:t>
            </w:r>
            <w:proofErr w:type="gramEnd"/>
            <w:r w:rsidRPr="00D6510A">
              <w:rPr>
                <w:rFonts w:ascii="Times New Roman" w:hAnsi="Times New Roman" w:cs="Times New Roman"/>
              </w:rPr>
              <w:t xml:space="preserve"> осуществлять ведение финансового, управленческого и налогового учета; составлять и представлять финансовую и управленческую отчетность; составлять налоговые расчеты и декларации; осуществлять налоговое планирование и бюджетирование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510A" w:rsidRDefault="00FD518F" w:rsidP="009207A4">
            <w:pPr>
              <w:widowControl w:val="0"/>
              <w:tabs>
                <w:tab w:val="left" w:pos="0"/>
              </w:tabs>
              <w:autoSpaceDE w:val="0"/>
              <w:autoSpaceDN w:val="0"/>
              <w:rPr>
                <w:rFonts w:ascii="Times New Roman" w:hAnsi="Times New Roman" w:cs="Times New Roman"/>
                <w:lang w:bidi="ru-RU"/>
              </w:rPr>
            </w:pPr>
            <w:proofErr w:type="gramStart"/>
            <w:r w:rsidRPr="00D6510A">
              <w:rPr>
                <w:rFonts w:ascii="Times New Roman" w:hAnsi="Times New Roman" w:cs="Times New Roman"/>
                <w:lang w:bidi="ru-RU"/>
              </w:rPr>
              <w:t>ПК-1.1 -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 понимает принципы функционирования налоговой системы РФ, может производить расчет налогов и отражать начисление и уплату налогов на счетах бухгалтерского учета, составлять налоговые декларации</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510A" w:rsidRDefault="00751095" w:rsidP="009207A4">
            <w:pPr>
              <w:autoSpaceDE w:val="0"/>
              <w:autoSpaceDN w:val="0"/>
              <w:adjustRightInd w:val="0"/>
              <w:jc w:val="both"/>
              <w:rPr>
                <w:rFonts w:ascii="Times New Roman" w:hAnsi="Times New Roman" w:cs="Times New Roman"/>
              </w:rPr>
            </w:pPr>
            <w:proofErr w:type="gramStart"/>
            <w:r w:rsidRPr="00D6510A">
              <w:rPr>
                <w:rFonts w:ascii="Times New Roman" w:hAnsi="Times New Roman" w:cs="Times New Roman"/>
              </w:rPr>
              <w:t xml:space="preserve">Знать: </w:t>
            </w:r>
            <w:r w:rsidR="00316402" w:rsidRPr="00D6510A">
              <w:rPr>
                <w:rFonts w:ascii="Times New Roman" w:hAnsi="Times New Roman" w:cs="Times New Roman"/>
              </w:rPr>
              <w:t>основные понятия, категории, элементы налогов и современный инструментарий налогообложения; основные элементы, принципы функционирования и направления развития налоговой системы Российской Федерации; методику расчета налогов, сборов, страховых взносов, действующих в Российской Федерации; основные способы ведения налогового учета и содержание учетной политики для целей налогообложения; современные информационные технологии, применяемые при осуществлении налогового контроля;</w:t>
            </w:r>
            <w:proofErr w:type="gramEnd"/>
            <w:r w:rsidR="00316402" w:rsidRPr="00D6510A">
              <w:rPr>
                <w:rFonts w:ascii="Times New Roman" w:hAnsi="Times New Roman" w:cs="Times New Roman"/>
              </w:rPr>
              <w:t xml:space="preserve"> налоговые санкции за налоговые правонарушения</w:t>
            </w:r>
            <w:r w:rsidRPr="00D6510A">
              <w:rPr>
                <w:rFonts w:ascii="Times New Roman" w:hAnsi="Times New Roman" w:cs="Times New Roman"/>
              </w:rPr>
              <w:t xml:space="preserve"> </w:t>
            </w:r>
          </w:p>
          <w:p w14:paraId="1D618C66" w14:textId="00124F5A" w:rsidR="00751095" w:rsidRPr="00D6510A" w:rsidRDefault="00751095" w:rsidP="009207A4">
            <w:pPr>
              <w:autoSpaceDE w:val="0"/>
              <w:autoSpaceDN w:val="0"/>
              <w:adjustRightInd w:val="0"/>
              <w:jc w:val="both"/>
              <w:rPr>
                <w:rFonts w:ascii="Times New Roman" w:hAnsi="Times New Roman" w:cs="Times New Roman"/>
              </w:rPr>
            </w:pPr>
            <w:r w:rsidRPr="00D6510A">
              <w:rPr>
                <w:rFonts w:ascii="Times New Roman" w:hAnsi="Times New Roman" w:cs="Times New Roman"/>
              </w:rPr>
              <w:t xml:space="preserve">Уметь: </w:t>
            </w:r>
            <w:r w:rsidR="00FD518F" w:rsidRPr="00D6510A">
              <w:rPr>
                <w:rFonts w:ascii="Times New Roman" w:hAnsi="Times New Roman" w:cs="Times New Roman"/>
              </w:rPr>
              <w:t>самостоятельно производить расчеты налогов, сборов и страховых взносов на основе действующего налогового законодательства Российской Федерации; использовать данные бухгалтерского и налогового учета для исчисления налогов, сборов, страховых взносов и отражать на счетах бухгалтерского учета налоговые расчеты с бюджетом; определять налоговую нагрузку и оценивать налоговые риски</w:t>
            </w:r>
            <w:r w:rsidRPr="00D6510A">
              <w:rPr>
                <w:rFonts w:ascii="Times New Roman" w:hAnsi="Times New Roman" w:cs="Times New Roman"/>
              </w:rPr>
              <w:t xml:space="preserve">. </w:t>
            </w:r>
          </w:p>
          <w:p w14:paraId="253C4FDD" w14:textId="597ACE7D" w:rsidR="00751095" w:rsidRPr="00D6510A" w:rsidRDefault="00751095" w:rsidP="00FD518F">
            <w:pPr>
              <w:autoSpaceDE w:val="0"/>
              <w:autoSpaceDN w:val="0"/>
              <w:adjustRightInd w:val="0"/>
              <w:jc w:val="both"/>
              <w:rPr>
                <w:rFonts w:ascii="Times New Roman" w:hAnsi="Times New Roman" w:cs="Times New Roman"/>
                <w:lang w:bidi="ru-RU"/>
              </w:rPr>
            </w:pPr>
            <w:r w:rsidRPr="00D6510A">
              <w:rPr>
                <w:rFonts w:ascii="Times New Roman" w:hAnsi="Times New Roman" w:cs="Times New Roman"/>
              </w:rPr>
              <w:t xml:space="preserve">Владеть: </w:t>
            </w:r>
            <w:r w:rsidR="00FD518F" w:rsidRPr="00D6510A">
              <w:rPr>
                <w:rFonts w:ascii="Times New Roman" w:hAnsi="Times New Roman" w:cs="Times New Roman"/>
              </w:rPr>
              <w:t>современными методами составления учетной политики экономических субъектов для целей налогообложения; навыками самостоятельного расчета налогов, сборов и страховых взносов, предусмотренных законодательством о налогах и сборах Российской Федерации; навыками анализа и интерпретации данных бухгалтерского и налогового учета для принятия обоснованных управленческих решений с целью минимизации налоговых рисков</w:t>
            </w:r>
            <w:r w:rsidRPr="00D6510A">
              <w:rPr>
                <w:rFonts w:ascii="Times New Roman" w:hAnsi="Times New Roman" w:cs="Times New Roman"/>
              </w:rPr>
              <w:t>.</w:t>
            </w:r>
          </w:p>
        </w:tc>
      </w:tr>
    </w:tbl>
    <w:p w14:paraId="010B1EC2" w14:textId="77777777" w:rsidR="00E1429F" w:rsidRPr="00D6510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3568202"/>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налогообложения.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налообложения.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понятий «налог» и «сбор». Признаки налога. Функции налога. Назначение и задачи налогообложения в современной экономике. Понятие и значение элементов налога. Характеристика существенных элементов налога. Классификация налогов. Способы уплаты налогов. Налоговая политика государства. Понятие налогового бремени.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62F6F90" w14:textId="77777777" w:rsidTr="005B37A7">
        <w:trPr>
          <w:trHeight w:val="283"/>
        </w:trPr>
        <w:tc>
          <w:tcPr>
            <w:tcW w:w="1024" w:type="pct"/>
            <w:shd w:val="clear" w:color="auto" w:fill="auto"/>
            <w:vAlign w:val="center"/>
          </w:tcPr>
          <w:p w14:paraId="53E66F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Налоговая система и налоговая политика государства.</w:t>
            </w:r>
          </w:p>
        </w:tc>
        <w:tc>
          <w:tcPr>
            <w:tcW w:w="2543" w:type="pct"/>
            <w:gridSpan w:val="2"/>
            <w:shd w:val="clear" w:color="auto" w:fill="auto"/>
          </w:tcPr>
          <w:p w14:paraId="4A5562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Правовая основа регулирования налоговых отношений в РФ. Понятие налоговой системы. Структура, принципы построения,  особенности функционирования и направления развития современной налоговой системы РФ. Виды налогов и сборов РФ. Полномочия органов власти различных уровней в вопросах налогообложения. Субъекты налоговых отношений: их права и обязанности. Объекты налогообложения. Исполнение налоговой обязанности. Изменение срока уплаты налога. Формы и методы налогового контроля. Налоговые риски и их классификация. Современные информационные технологии, применяемые в процессе налогового контроля. Система ответственности за нарушение налогового законодательства: виды налоговых правонарушений и налоговые санкции.</w:t>
            </w:r>
          </w:p>
        </w:tc>
        <w:tc>
          <w:tcPr>
            <w:tcW w:w="357" w:type="pct"/>
            <w:gridSpan w:val="2"/>
            <w:shd w:val="clear" w:color="auto" w:fill="auto"/>
            <w:vAlign w:val="center"/>
          </w:tcPr>
          <w:p w14:paraId="48B7A7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8ACF6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87F1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40EF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D98EE0" w14:textId="77777777" w:rsidTr="005B37A7">
        <w:trPr>
          <w:trHeight w:val="283"/>
        </w:trPr>
        <w:tc>
          <w:tcPr>
            <w:tcW w:w="1024" w:type="pct"/>
            <w:shd w:val="clear" w:color="auto" w:fill="auto"/>
            <w:vAlign w:val="center"/>
          </w:tcPr>
          <w:p w14:paraId="24D7BE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Налоговое администрирование.</w:t>
            </w:r>
          </w:p>
        </w:tc>
        <w:tc>
          <w:tcPr>
            <w:tcW w:w="2543" w:type="pct"/>
            <w:gridSpan w:val="2"/>
            <w:shd w:val="clear" w:color="auto" w:fill="auto"/>
          </w:tcPr>
          <w:p w14:paraId="03A6CC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Налоговое администрирование и исполнение налоговой обязанности. Особенности постановки на учет в качестве налогоплательщика.  Изменение срока уплаты налога.</w:t>
            </w:r>
          </w:p>
        </w:tc>
        <w:tc>
          <w:tcPr>
            <w:tcW w:w="357" w:type="pct"/>
            <w:gridSpan w:val="2"/>
            <w:shd w:val="clear" w:color="auto" w:fill="auto"/>
            <w:vAlign w:val="center"/>
          </w:tcPr>
          <w:p w14:paraId="30ED73DF" w14:textId="7DCBEE83"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082F1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A6E09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79F5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BF3E0A" w14:textId="77777777" w:rsidTr="005B37A7">
        <w:trPr>
          <w:trHeight w:val="283"/>
        </w:trPr>
        <w:tc>
          <w:tcPr>
            <w:tcW w:w="5000" w:type="pct"/>
            <w:gridSpan w:val="8"/>
            <w:shd w:val="clear" w:color="auto" w:fill="auto"/>
            <w:vAlign w:val="center"/>
          </w:tcPr>
          <w:p w14:paraId="0C4B09A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Система косвенных налогов.</w:t>
            </w:r>
          </w:p>
        </w:tc>
      </w:tr>
      <w:tr w:rsidR="005B37A7" w:rsidRPr="005B37A7" w14:paraId="485D5F2B" w14:textId="77777777" w:rsidTr="005B37A7">
        <w:trPr>
          <w:trHeight w:val="283"/>
        </w:trPr>
        <w:tc>
          <w:tcPr>
            <w:tcW w:w="1024" w:type="pct"/>
            <w:shd w:val="clear" w:color="auto" w:fill="auto"/>
            <w:vAlign w:val="center"/>
          </w:tcPr>
          <w:p w14:paraId="04BBD9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Налог на добавленную стоимость.</w:t>
            </w:r>
          </w:p>
        </w:tc>
        <w:tc>
          <w:tcPr>
            <w:tcW w:w="2543" w:type="pct"/>
            <w:gridSpan w:val="2"/>
            <w:shd w:val="clear" w:color="auto" w:fill="auto"/>
          </w:tcPr>
          <w:p w14:paraId="359BA0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виды косвенных налогов. Экономическая сущность НДС. Методы определения добавленной стоимости и НДС. Плательщики НДС. Освобождение от исполнения обязанности плательщика НДС. Объект обложения НДС. Понятие «реализация» для целей налогообложения. Операции, не подлежащие налогообложению. Раздельный налоговый учет по НДС. Порядок определения налоговой базы, налоговый период и ставки НДС. Область применения расчетных ставок. Порядок исчисления НДС. Налоговые вычеты. Порядок и сроки декларирования и уплаты (возмещения) НДС. Отражение на </w:t>
            </w:r>
            <w:proofErr w:type="gramStart"/>
            <w:r w:rsidRPr="00352B6F">
              <w:rPr>
                <w:lang w:bidi="ru-RU"/>
              </w:rPr>
              <w:t>счетах</w:t>
            </w:r>
            <w:proofErr w:type="gramEnd"/>
            <w:r w:rsidRPr="00352B6F">
              <w:rPr>
                <w:lang w:bidi="ru-RU"/>
              </w:rPr>
              <w:t xml:space="preserve"> бухгалтерского учета расчетов с бюджетом по НДС.</w:t>
            </w:r>
          </w:p>
        </w:tc>
        <w:tc>
          <w:tcPr>
            <w:tcW w:w="357" w:type="pct"/>
            <w:gridSpan w:val="2"/>
            <w:shd w:val="clear" w:color="auto" w:fill="auto"/>
            <w:vAlign w:val="center"/>
          </w:tcPr>
          <w:p w14:paraId="2E6C7E4C" w14:textId="138A013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33601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DEA8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E294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E077208" w14:textId="77777777" w:rsidTr="005B37A7">
        <w:trPr>
          <w:trHeight w:val="283"/>
        </w:trPr>
        <w:tc>
          <w:tcPr>
            <w:tcW w:w="1024" w:type="pct"/>
            <w:shd w:val="clear" w:color="auto" w:fill="auto"/>
            <w:vAlign w:val="center"/>
          </w:tcPr>
          <w:p w14:paraId="4118D6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Акцизы.</w:t>
            </w:r>
          </w:p>
        </w:tc>
        <w:tc>
          <w:tcPr>
            <w:tcW w:w="2543" w:type="pct"/>
            <w:gridSpan w:val="2"/>
            <w:shd w:val="clear" w:color="auto" w:fill="auto"/>
          </w:tcPr>
          <w:p w14:paraId="70E049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акцизов. Виды подакцизных товаров. Основные элементы акцизов. Плательщики и объект налогообложения акцизами. Операции, освобождаемые от налогообложения акцизами. Раздельный налоговый учет по акцизам. Определение налоговой базы, налоговый период и ставки акцизов. Порядок расчета акцизов и их отражение на счетах бухгалтерского учета. Налоговые вычеты. Порядок и сроки уплаты и декларирования акцизов.</w:t>
            </w:r>
          </w:p>
        </w:tc>
        <w:tc>
          <w:tcPr>
            <w:tcW w:w="357" w:type="pct"/>
            <w:gridSpan w:val="2"/>
            <w:shd w:val="clear" w:color="auto" w:fill="auto"/>
            <w:vAlign w:val="center"/>
          </w:tcPr>
          <w:p w14:paraId="6760CA26" w14:textId="305E5F5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73809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C0B5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F75867" w14:textId="65361ACC"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C01CA98" w14:textId="77777777" w:rsidTr="005B37A7">
        <w:trPr>
          <w:trHeight w:val="283"/>
        </w:trPr>
        <w:tc>
          <w:tcPr>
            <w:tcW w:w="5000" w:type="pct"/>
            <w:gridSpan w:val="8"/>
            <w:shd w:val="clear" w:color="auto" w:fill="auto"/>
            <w:vAlign w:val="center"/>
          </w:tcPr>
          <w:p w14:paraId="7EAE9E7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Налогообложение прибыли, труда и капитала.</w:t>
            </w:r>
          </w:p>
        </w:tc>
      </w:tr>
      <w:tr w:rsidR="005B37A7" w:rsidRPr="005B37A7" w14:paraId="6DD3C878" w14:textId="77777777" w:rsidTr="005B37A7">
        <w:trPr>
          <w:trHeight w:val="283"/>
        </w:trPr>
        <w:tc>
          <w:tcPr>
            <w:tcW w:w="1024" w:type="pct"/>
            <w:shd w:val="clear" w:color="auto" w:fill="auto"/>
            <w:vAlign w:val="center"/>
          </w:tcPr>
          <w:p w14:paraId="3BC5E5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Налог на прибыль организаций.</w:t>
            </w:r>
          </w:p>
        </w:tc>
        <w:tc>
          <w:tcPr>
            <w:tcW w:w="2543" w:type="pct"/>
            <w:gridSpan w:val="2"/>
            <w:shd w:val="clear" w:color="auto" w:fill="auto"/>
          </w:tcPr>
          <w:p w14:paraId="320F1A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налога на прибыль. Плательщики и объект налогообложения. Классификация доходов и расходов для целей налогообложения. Доходы, на учитываемые при налогообложении прибыли. Налоговый учет. Учетная политика для целей налогообложения и ее роль в управлении налогообложением. Порядок начисления амортизации для целей налогообложения. Понятие нормируемых расходов. Определение даты получения доходов и даты осуществления расходов. Порядок определения налогооблагаемой прибыли. Ставки налога на прибыль. Особенности налогообложения отдельных видов доходов. Налоговый и отчетный периоды. Порядок исчисления налога и авансовых платежей по налогу на прибыль. Отражение на счетах бухгалтерского учета расчетов с бюджетом по налогу на прибыль. Сроки и порядок уплаты и декларирования налога на прибыль. Налогообложение организаций, в состав которых входят территориально обособленные структурные подразделения.</w:t>
            </w:r>
          </w:p>
        </w:tc>
        <w:tc>
          <w:tcPr>
            <w:tcW w:w="357" w:type="pct"/>
            <w:gridSpan w:val="2"/>
            <w:shd w:val="clear" w:color="auto" w:fill="auto"/>
            <w:vAlign w:val="center"/>
          </w:tcPr>
          <w:p w14:paraId="087AB5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89D3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8FBD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53E0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68BD3E2" w14:textId="77777777" w:rsidTr="005B37A7">
        <w:trPr>
          <w:trHeight w:val="283"/>
        </w:trPr>
        <w:tc>
          <w:tcPr>
            <w:tcW w:w="1024" w:type="pct"/>
            <w:shd w:val="clear" w:color="auto" w:fill="auto"/>
            <w:vAlign w:val="center"/>
          </w:tcPr>
          <w:p w14:paraId="70BE9E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Налог на доходы физических лиц.</w:t>
            </w:r>
          </w:p>
        </w:tc>
        <w:tc>
          <w:tcPr>
            <w:tcW w:w="2543" w:type="pct"/>
            <w:gridSpan w:val="2"/>
            <w:shd w:val="clear" w:color="auto" w:fill="auto"/>
          </w:tcPr>
          <w:p w14:paraId="5BD843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налога на доходы физических лиц. Плательщики и объект налогообложения НДФЛ. Порядок формирования налоговой базы. Доходы, не подлежащие налогообложению. Налоговые вычеты: стандартные, социальные, имущественные, профессиональные, инвестиционные. Налоговые ставки. Порядок исчисления и уплаты НДФЛ налоговыми агентами и индивидуальными предпринимателями. Налоговый учет доходов налоговыми агентами и налоговая отчетность (2-НДФЛ, 6-НДФЛ). Отражение на счетах бухгалтерского учета расчетов с бюджетом по НДФЛ. Декларирование доходов (3-НДФЛ).</w:t>
            </w:r>
          </w:p>
        </w:tc>
        <w:tc>
          <w:tcPr>
            <w:tcW w:w="357" w:type="pct"/>
            <w:gridSpan w:val="2"/>
            <w:shd w:val="clear" w:color="auto" w:fill="auto"/>
            <w:vAlign w:val="center"/>
          </w:tcPr>
          <w:p w14:paraId="12AA39AB" w14:textId="2F7C992C"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7731077" w14:textId="259C057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4B79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87B085" w14:textId="478445BE"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49E28E3C" w14:textId="77777777" w:rsidTr="005B37A7">
        <w:trPr>
          <w:trHeight w:val="283"/>
        </w:trPr>
        <w:tc>
          <w:tcPr>
            <w:tcW w:w="1024" w:type="pct"/>
            <w:shd w:val="clear" w:color="auto" w:fill="auto"/>
            <w:vAlign w:val="center"/>
          </w:tcPr>
          <w:p w14:paraId="0D4C38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Страховые взносы.</w:t>
            </w:r>
          </w:p>
        </w:tc>
        <w:tc>
          <w:tcPr>
            <w:tcW w:w="2543" w:type="pct"/>
            <w:gridSpan w:val="2"/>
            <w:shd w:val="clear" w:color="auto" w:fill="auto"/>
          </w:tcPr>
          <w:p w14:paraId="401AB7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страховых взносов.</w:t>
            </w:r>
            <w:r w:rsidRPr="00352B6F">
              <w:rPr>
                <w:lang w:bidi="ru-RU"/>
              </w:rPr>
              <w:br/>
              <w:t xml:space="preserve">Плательщики страховых взносов, объект обложения страховыми взносами, база для исчисления. Суммы, не подлежащие обложению страховыми взносами. Расчетный и отчетные периоды. Тарифы страховых взносов. Персонифицированный учет. Порядок исчисления и уплаты страховых взносов, уплачиваемых плательщиками, производящими выплаты и иные вознаграждения физическим лицам. Отражение на </w:t>
            </w:r>
            <w:proofErr w:type="gramStart"/>
            <w:r w:rsidRPr="00352B6F">
              <w:rPr>
                <w:lang w:bidi="ru-RU"/>
              </w:rPr>
              <w:t>счетах</w:t>
            </w:r>
            <w:proofErr w:type="gramEnd"/>
            <w:r w:rsidRPr="00352B6F">
              <w:rPr>
                <w:lang w:bidi="ru-RU"/>
              </w:rPr>
              <w:t xml:space="preserve"> бухгалтерского учета расчетов с бюджетом по страховым взносам.</w:t>
            </w:r>
          </w:p>
        </w:tc>
        <w:tc>
          <w:tcPr>
            <w:tcW w:w="357" w:type="pct"/>
            <w:gridSpan w:val="2"/>
            <w:shd w:val="clear" w:color="auto" w:fill="auto"/>
            <w:vAlign w:val="center"/>
          </w:tcPr>
          <w:p w14:paraId="5C0AFF67" w14:textId="5A0CFD88"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CF505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EF85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DE3D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14881B" w14:textId="77777777" w:rsidTr="005B37A7">
        <w:trPr>
          <w:trHeight w:val="283"/>
        </w:trPr>
        <w:tc>
          <w:tcPr>
            <w:tcW w:w="5000" w:type="pct"/>
            <w:gridSpan w:val="8"/>
            <w:shd w:val="clear" w:color="auto" w:fill="auto"/>
            <w:vAlign w:val="center"/>
          </w:tcPr>
          <w:p w14:paraId="137776C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Имущественное налогообложение.</w:t>
            </w:r>
          </w:p>
        </w:tc>
      </w:tr>
      <w:tr w:rsidR="005B37A7" w:rsidRPr="005B37A7" w14:paraId="679BA324" w14:textId="77777777" w:rsidTr="005B37A7">
        <w:trPr>
          <w:trHeight w:val="283"/>
        </w:trPr>
        <w:tc>
          <w:tcPr>
            <w:tcW w:w="1024" w:type="pct"/>
            <w:shd w:val="clear" w:color="auto" w:fill="auto"/>
            <w:vAlign w:val="center"/>
          </w:tcPr>
          <w:p w14:paraId="53B66F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Налог на имущество организаций.</w:t>
            </w:r>
          </w:p>
        </w:tc>
        <w:tc>
          <w:tcPr>
            <w:tcW w:w="2543" w:type="pct"/>
            <w:gridSpan w:val="2"/>
            <w:shd w:val="clear" w:color="auto" w:fill="auto"/>
          </w:tcPr>
          <w:p w14:paraId="18E0F0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значение имущественных налогов. Плательщики, объект, налоговая база налога на имущество организаций. Расчет среднегодовой стоимости имущества. Кадастровая стоимость. Налоговые льготы. Порядок и сроки уплаты в бюджет. Отражение на </w:t>
            </w:r>
            <w:proofErr w:type="gramStart"/>
            <w:r w:rsidRPr="00352B6F">
              <w:rPr>
                <w:lang w:bidi="ru-RU"/>
              </w:rPr>
              <w:t>счетах</w:t>
            </w:r>
            <w:proofErr w:type="gramEnd"/>
            <w:r w:rsidRPr="00352B6F">
              <w:rPr>
                <w:lang w:bidi="ru-RU"/>
              </w:rPr>
              <w:t xml:space="preserve"> бухгалтерского учета расчетов с бюджетом по налогу на имущество.</w:t>
            </w:r>
          </w:p>
        </w:tc>
        <w:tc>
          <w:tcPr>
            <w:tcW w:w="357" w:type="pct"/>
            <w:gridSpan w:val="2"/>
            <w:shd w:val="clear" w:color="auto" w:fill="auto"/>
            <w:vAlign w:val="center"/>
          </w:tcPr>
          <w:p w14:paraId="087808CB" w14:textId="3F672E5C"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FF60B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23C0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89E178" w14:textId="4BDBA0EF"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3D0B2A5E" w14:textId="77777777" w:rsidTr="005B37A7">
        <w:trPr>
          <w:trHeight w:val="283"/>
        </w:trPr>
        <w:tc>
          <w:tcPr>
            <w:tcW w:w="1024" w:type="pct"/>
            <w:shd w:val="clear" w:color="auto" w:fill="auto"/>
            <w:vAlign w:val="center"/>
          </w:tcPr>
          <w:p w14:paraId="58CE81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Налог на имущество физических лиц.</w:t>
            </w:r>
          </w:p>
        </w:tc>
        <w:tc>
          <w:tcPr>
            <w:tcW w:w="2543" w:type="pct"/>
            <w:gridSpan w:val="2"/>
            <w:shd w:val="clear" w:color="auto" w:fill="auto"/>
          </w:tcPr>
          <w:p w14:paraId="053DB6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налога на имущество физических лиц, его роль в формировании местных бюджетов. Плательщики, объект, налоговая база налога. Инвентаризационная и кадастровая стоимость. Порядок исчисления и уплаты налога на имущество физических лиц. Налоговые льготы.</w:t>
            </w:r>
          </w:p>
        </w:tc>
        <w:tc>
          <w:tcPr>
            <w:tcW w:w="357" w:type="pct"/>
            <w:gridSpan w:val="2"/>
            <w:shd w:val="clear" w:color="auto" w:fill="auto"/>
            <w:vAlign w:val="center"/>
          </w:tcPr>
          <w:p w14:paraId="2B94ACFD" w14:textId="30B55C94"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1BD1F9C" w14:textId="5DB5E19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7251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BCE787" w14:textId="5D8712D9"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1518A271" w14:textId="77777777" w:rsidTr="005B37A7">
        <w:trPr>
          <w:trHeight w:val="283"/>
        </w:trPr>
        <w:tc>
          <w:tcPr>
            <w:tcW w:w="1024" w:type="pct"/>
            <w:shd w:val="clear" w:color="auto" w:fill="auto"/>
            <w:vAlign w:val="center"/>
          </w:tcPr>
          <w:p w14:paraId="706529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Транспортный налог.</w:t>
            </w:r>
          </w:p>
        </w:tc>
        <w:tc>
          <w:tcPr>
            <w:tcW w:w="2543" w:type="pct"/>
            <w:gridSpan w:val="2"/>
            <w:shd w:val="clear" w:color="auto" w:fill="auto"/>
          </w:tcPr>
          <w:p w14:paraId="73F3D7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Плательщики, объект и налоговая база транспортного налога. Ставки транспортного налога. Права органов власти субъектов РФ при введении транспортного налога. Налоговые льготы, порядок и сроки уплаты транспортного налога с учетом региональных особенностей. Отражение на </w:t>
            </w:r>
            <w:proofErr w:type="gramStart"/>
            <w:r w:rsidRPr="00352B6F">
              <w:rPr>
                <w:lang w:bidi="ru-RU"/>
              </w:rPr>
              <w:t>счетах</w:t>
            </w:r>
            <w:proofErr w:type="gramEnd"/>
            <w:r w:rsidRPr="00352B6F">
              <w:rPr>
                <w:lang w:bidi="ru-RU"/>
              </w:rPr>
              <w:t xml:space="preserve"> бухгалтерского учета расчетов с бюджетом по транспортному налогу.</w:t>
            </w:r>
          </w:p>
        </w:tc>
        <w:tc>
          <w:tcPr>
            <w:tcW w:w="357" w:type="pct"/>
            <w:gridSpan w:val="2"/>
            <w:shd w:val="clear" w:color="auto" w:fill="auto"/>
            <w:vAlign w:val="center"/>
          </w:tcPr>
          <w:p w14:paraId="6C986DFB" w14:textId="746A651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EC026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C91E1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7686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7A71DB" w14:textId="77777777" w:rsidTr="005B37A7">
        <w:trPr>
          <w:trHeight w:val="283"/>
        </w:trPr>
        <w:tc>
          <w:tcPr>
            <w:tcW w:w="5000" w:type="pct"/>
            <w:gridSpan w:val="8"/>
            <w:shd w:val="clear" w:color="auto" w:fill="auto"/>
            <w:vAlign w:val="center"/>
          </w:tcPr>
          <w:p w14:paraId="6D1C807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Налогообложение природопользования.</w:t>
            </w:r>
          </w:p>
        </w:tc>
      </w:tr>
      <w:tr w:rsidR="005B37A7" w:rsidRPr="005B37A7" w14:paraId="76F2FD8F" w14:textId="77777777" w:rsidTr="005B37A7">
        <w:trPr>
          <w:trHeight w:val="283"/>
        </w:trPr>
        <w:tc>
          <w:tcPr>
            <w:tcW w:w="1024" w:type="pct"/>
            <w:shd w:val="clear" w:color="auto" w:fill="auto"/>
            <w:vAlign w:val="center"/>
          </w:tcPr>
          <w:p w14:paraId="696EEA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Общая характеристика платежей за пользование природными ресурсами.</w:t>
            </w:r>
          </w:p>
        </w:tc>
        <w:tc>
          <w:tcPr>
            <w:tcW w:w="2543" w:type="pct"/>
            <w:gridSpan w:val="2"/>
            <w:shd w:val="clear" w:color="auto" w:fill="auto"/>
          </w:tcPr>
          <w:p w14:paraId="5F199C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и состав платежей за пользование природными ресурсами, их значение. Земельный налог: назначение и основные элементы.  Водный налог:назначение и основные элементы. Сборы за пользование объеками животного мира и за пользование объектами водных биологических ресурсов. Порядок отражения на </w:t>
            </w:r>
            <w:proofErr w:type="gramStart"/>
            <w:r w:rsidRPr="00352B6F">
              <w:rPr>
                <w:lang w:bidi="ru-RU"/>
              </w:rPr>
              <w:t>счетах</w:t>
            </w:r>
            <w:proofErr w:type="gramEnd"/>
            <w:r w:rsidRPr="00352B6F">
              <w:rPr>
                <w:lang w:bidi="ru-RU"/>
              </w:rPr>
              <w:t xml:space="preserve"> бухгалтерского учета расчетов с бюджетом по налогам.</w:t>
            </w:r>
          </w:p>
        </w:tc>
        <w:tc>
          <w:tcPr>
            <w:tcW w:w="357" w:type="pct"/>
            <w:gridSpan w:val="2"/>
            <w:shd w:val="clear" w:color="auto" w:fill="auto"/>
            <w:vAlign w:val="center"/>
          </w:tcPr>
          <w:p w14:paraId="74A62A3A" w14:textId="38AD7434"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5AEF6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24D1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CD48D" w14:textId="131E3483"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535B8741" w14:textId="77777777" w:rsidTr="005B37A7">
        <w:trPr>
          <w:trHeight w:val="283"/>
        </w:trPr>
        <w:tc>
          <w:tcPr>
            <w:tcW w:w="1024" w:type="pct"/>
            <w:shd w:val="clear" w:color="auto" w:fill="auto"/>
            <w:vAlign w:val="center"/>
          </w:tcPr>
          <w:p w14:paraId="62F65D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Налоги, взимаемые при добыче полезных ископаемых.</w:t>
            </w:r>
          </w:p>
        </w:tc>
        <w:tc>
          <w:tcPr>
            <w:tcW w:w="2543" w:type="pct"/>
            <w:gridSpan w:val="2"/>
            <w:shd w:val="clear" w:color="auto" w:fill="auto"/>
          </w:tcPr>
          <w:p w14:paraId="205D5A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 назначение платежей за добычу полезных ископаемых. Налог на добычу полезных ископаемых (НДПИ): налогоплательщики, объект налогообложения, определение количества и порядок оценки стоимости добытых полезных ископаемых при определении налоговой базы. Налоговый учет. Налоговый период, порядок исчисления и сроки уплаты. Отражение на счетах бухгалтерского учета расчетов с бюджетом по НДПИ.</w:t>
            </w:r>
            <w:r w:rsidRPr="00352B6F">
              <w:rPr>
                <w:lang w:bidi="ru-RU"/>
              </w:rPr>
              <w:br/>
              <w:t>Понятия и специальные термины, используемые при налогообложении дополнительного дохода от добычи углеводородного сырья (НПД). Объект налогообложения. Условия освобождения от исполнения обязанностей налогоплательщика. Расчетная выручка от реализации углеводородного сырья. Порядок признания фактических расходов по добыче углеводородного сырья. Особенности определения налоговой базы и переноса убытков на будущее. Налоговый период, налоговая декларация, порядок исчисления и уплаты налога и авансовых платежей. Минимальный налог</w:t>
            </w:r>
            <w:proofErr w:type="gramStart"/>
            <w:r w:rsidRPr="00352B6F">
              <w:rPr>
                <w:lang w:bidi="ru-RU"/>
              </w:rPr>
              <w:t>.П</w:t>
            </w:r>
            <w:proofErr w:type="gramEnd"/>
            <w:r w:rsidRPr="00352B6F">
              <w:rPr>
                <w:lang w:bidi="ru-RU"/>
              </w:rPr>
              <w:t>орядок отражения на счетах бухгалтерского учета расчетов с бюджетом по НДД.</w:t>
            </w:r>
          </w:p>
        </w:tc>
        <w:tc>
          <w:tcPr>
            <w:tcW w:w="357" w:type="pct"/>
            <w:gridSpan w:val="2"/>
            <w:shd w:val="clear" w:color="auto" w:fill="auto"/>
            <w:vAlign w:val="center"/>
          </w:tcPr>
          <w:p w14:paraId="386A72DC" w14:textId="714FD1F1"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6C52761" w14:textId="384C2F0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49C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7BEDB8" w14:textId="17143A29"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757C60AF" w14:textId="77777777" w:rsidTr="005B37A7">
        <w:trPr>
          <w:trHeight w:val="283"/>
        </w:trPr>
        <w:tc>
          <w:tcPr>
            <w:tcW w:w="1024" w:type="pct"/>
            <w:shd w:val="clear" w:color="auto" w:fill="auto"/>
            <w:vAlign w:val="center"/>
          </w:tcPr>
          <w:p w14:paraId="7960B9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Земельный налог.</w:t>
            </w:r>
          </w:p>
        </w:tc>
        <w:tc>
          <w:tcPr>
            <w:tcW w:w="2543" w:type="pct"/>
            <w:gridSpan w:val="2"/>
            <w:shd w:val="clear" w:color="auto" w:fill="auto"/>
          </w:tcPr>
          <w:p w14:paraId="0EBA65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основные элементы земельного налога. Кадастровая стоимость, вид разрешенного использования земельных участков и ставки налога. Налоговые льготы, налоговый вычет и порядок исчисления налога. Порядок и сроки уплаты налога.</w:t>
            </w:r>
          </w:p>
        </w:tc>
        <w:tc>
          <w:tcPr>
            <w:tcW w:w="357" w:type="pct"/>
            <w:gridSpan w:val="2"/>
            <w:shd w:val="clear" w:color="auto" w:fill="auto"/>
            <w:vAlign w:val="center"/>
          </w:tcPr>
          <w:p w14:paraId="1FE72447" w14:textId="1E360FB3"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16786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B98B9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000995" w14:textId="43A62E75"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7956FC45" w14:textId="77777777" w:rsidTr="005B37A7">
        <w:trPr>
          <w:trHeight w:val="283"/>
        </w:trPr>
        <w:tc>
          <w:tcPr>
            <w:tcW w:w="5000" w:type="pct"/>
            <w:gridSpan w:val="8"/>
            <w:shd w:val="clear" w:color="auto" w:fill="auto"/>
            <w:vAlign w:val="center"/>
          </w:tcPr>
          <w:p w14:paraId="3F96055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Специальные налоговые режимы.</w:t>
            </w:r>
          </w:p>
        </w:tc>
      </w:tr>
      <w:tr w:rsidR="005B37A7" w:rsidRPr="005B37A7" w14:paraId="254ED3C5" w14:textId="77777777" w:rsidTr="005B37A7">
        <w:trPr>
          <w:trHeight w:val="283"/>
        </w:trPr>
        <w:tc>
          <w:tcPr>
            <w:tcW w:w="1024" w:type="pct"/>
            <w:shd w:val="clear" w:color="auto" w:fill="auto"/>
            <w:vAlign w:val="center"/>
          </w:tcPr>
          <w:p w14:paraId="1918C8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Общая характеристика специальных налоговых режимов.</w:t>
            </w:r>
          </w:p>
        </w:tc>
        <w:tc>
          <w:tcPr>
            <w:tcW w:w="2543" w:type="pct"/>
            <w:gridSpan w:val="2"/>
            <w:shd w:val="clear" w:color="auto" w:fill="auto"/>
          </w:tcPr>
          <w:p w14:paraId="66E2AD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виды специальных налоговых режимов. Система налогообложения для сельскохозяйственных товаропроизводителей: условия применения и основные элементы. Особенности налогового учета, исчисления и уплаты НДС плательщиками ЕСХН. Порядок исчисления и уплаты ЕСХН и представления налоговой декларации. Патентная система налогообложения. Налог на профессиональный доход.</w:t>
            </w:r>
          </w:p>
        </w:tc>
        <w:tc>
          <w:tcPr>
            <w:tcW w:w="357" w:type="pct"/>
            <w:gridSpan w:val="2"/>
            <w:shd w:val="clear" w:color="auto" w:fill="auto"/>
            <w:vAlign w:val="center"/>
          </w:tcPr>
          <w:p w14:paraId="2118BF6E" w14:textId="1B051754"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D749CC7" w14:textId="3EEA29A3"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AF52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FD4BBA" w14:textId="47E52C2A"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6CA1A59F" w14:textId="77777777" w:rsidTr="005B37A7">
        <w:trPr>
          <w:trHeight w:val="283"/>
        </w:trPr>
        <w:tc>
          <w:tcPr>
            <w:tcW w:w="1024" w:type="pct"/>
            <w:shd w:val="clear" w:color="auto" w:fill="auto"/>
            <w:vAlign w:val="center"/>
          </w:tcPr>
          <w:p w14:paraId="5C1F05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Упрощенная система налогообложения.</w:t>
            </w:r>
          </w:p>
        </w:tc>
        <w:tc>
          <w:tcPr>
            <w:tcW w:w="2543" w:type="pct"/>
            <w:gridSpan w:val="2"/>
            <w:shd w:val="clear" w:color="auto" w:fill="auto"/>
          </w:tcPr>
          <w:p w14:paraId="2D11D7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характеристика УСН, налогоплательщики и условия применения УСН. Объект налогообложения. Порядок определения доходов и расходов. Налоговая база и ставки единого налога. Минимальный налог. Порядок признания доходов и расходов для целей исчисления и уплаты единого налога. Специфика исчисления налоговой базы при переходе на упрощенную систему налогообложения с иных режимов налогообложения и наоборот. Особенности исчисления и уплаты налога ИП, не </w:t>
            </w:r>
            <w:proofErr w:type="gramStart"/>
            <w:r w:rsidRPr="00352B6F">
              <w:rPr>
                <w:lang w:bidi="ru-RU"/>
              </w:rPr>
              <w:t>производящими</w:t>
            </w:r>
            <w:proofErr w:type="gramEnd"/>
            <w:r w:rsidRPr="00352B6F">
              <w:rPr>
                <w:lang w:bidi="ru-RU"/>
              </w:rPr>
              <w:t xml:space="preserve"> выплат и иных вознаграждений физическим лицам.</w:t>
            </w:r>
          </w:p>
        </w:tc>
        <w:tc>
          <w:tcPr>
            <w:tcW w:w="357" w:type="pct"/>
            <w:gridSpan w:val="2"/>
            <w:shd w:val="clear" w:color="auto" w:fill="auto"/>
            <w:vAlign w:val="center"/>
          </w:tcPr>
          <w:p w14:paraId="208FEA80" w14:textId="2D5CA811"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C23F7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AED3C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488EF9" w14:textId="03373D8C"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26956379" w14:textId="77777777" w:rsidTr="005B37A7">
        <w:trPr>
          <w:trHeight w:val="283"/>
        </w:trPr>
        <w:tc>
          <w:tcPr>
            <w:tcW w:w="5000" w:type="pct"/>
            <w:gridSpan w:val="8"/>
            <w:shd w:val="clear" w:color="auto" w:fill="auto"/>
            <w:vAlign w:val="center"/>
          </w:tcPr>
          <w:p w14:paraId="105BA35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VII. Другие налоги и сборы с юридических и физических лиц.</w:t>
            </w:r>
          </w:p>
        </w:tc>
      </w:tr>
      <w:tr w:rsidR="005B37A7" w:rsidRPr="005B37A7" w14:paraId="4DE2178B" w14:textId="77777777" w:rsidTr="005B37A7">
        <w:trPr>
          <w:trHeight w:val="283"/>
        </w:trPr>
        <w:tc>
          <w:tcPr>
            <w:tcW w:w="1024" w:type="pct"/>
            <w:shd w:val="clear" w:color="auto" w:fill="auto"/>
            <w:vAlign w:val="center"/>
          </w:tcPr>
          <w:p w14:paraId="4C15D4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Налог на игорный бизнес.</w:t>
            </w:r>
          </w:p>
        </w:tc>
        <w:tc>
          <w:tcPr>
            <w:tcW w:w="2543" w:type="pct"/>
            <w:gridSpan w:val="2"/>
            <w:shd w:val="clear" w:color="auto" w:fill="auto"/>
          </w:tcPr>
          <w:p w14:paraId="7C9561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Налогоплательщики налога на игорный бизнес и объект налогообложения. Порядок регистрации объекта налогообложения и изменений в количестве объектов налогообложения. Налоговая база и ставки налога на игорный бизнес. Порядок исчисления и сроки уплаты в бюджет.</w:t>
            </w:r>
          </w:p>
        </w:tc>
        <w:tc>
          <w:tcPr>
            <w:tcW w:w="357" w:type="pct"/>
            <w:gridSpan w:val="2"/>
            <w:shd w:val="clear" w:color="auto" w:fill="auto"/>
            <w:vAlign w:val="center"/>
          </w:tcPr>
          <w:p w14:paraId="09C5C0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27D58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DBFEF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414432" w14:textId="546ED1CE"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56BE5604" w14:textId="77777777" w:rsidTr="005B37A7">
        <w:trPr>
          <w:trHeight w:val="283"/>
        </w:trPr>
        <w:tc>
          <w:tcPr>
            <w:tcW w:w="1024" w:type="pct"/>
            <w:shd w:val="clear" w:color="auto" w:fill="auto"/>
            <w:vAlign w:val="center"/>
          </w:tcPr>
          <w:p w14:paraId="75AE00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Государственная пошлина.</w:t>
            </w:r>
          </w:p>
        </w:tc>
        <w:tc>
          <w:tcPr>
            <w:tcW w:w="2543" w:type="pct"/>
            <w:gridSpan w:val="2"/>
            <w:shd w:val="clear" w:color="auto" w:fill="auto"/>
          </w:tcPr>
          <w:p w14:paraId="2F4769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государственной пошлины. Плательщики, порядок и сроки уплаты государственной пошлины. Размеры государственной пошлины по делам, рассматриваемым в судах; за совершение нотариальных действий; за государственную регистрацию актов гражданского состояния и за совершение других действий. Льготы по уплате государственной пошлины.</w:t>
            </w:r>
          </w:p>
        </w:tc>
        <w:tc>
          <w:tcPr>
            <w:tcW w:w="357" w:type="pct"/>
            <w:gridSpan w:val="2"/>
            <w:shd w:val="clear" w:color="auto" w:fill="auto"/>
            <w:vAlign w:val="center"/>
          </w:tcPr>
          <w:p w14:paraId="61B37E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18F136" w14:textId="7B3BC464"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EA77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F3EC56" w14:textId="0E2FA14E"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bookmarkStart w:id="7" w:name="_GoBack"/>
            <w:bookmarkEnd w:id="7"/>
          </w:p>
        </w:tc>
      </w:tr>
      <w:tr w:rsidR="005B37A7" w:rsidRPr="005B37A7" w14:paraId="6DC5771D" w14:textId="77777777" w:rsidTr="005B37A7">
        <w:trPr>
          <w:trHeight w:val="283"/>
        </w:trPr>
        <w:tc>
          <w:tcPr>
            <w:tcW w:w="1024" w:type="pct"/>
            <w:shd w:val="clear" w:color="auto" w:fill="auto"/>
            <w:vAlign w:val="center"/>
          </w:tcPr>
          <w:p w14:paraId="5EF6A8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Торговый сбор.</w:t>
            </w:r>
          </w:p>
        </w:tc>
        <w:tc>
          <w:tcPr>
            <w:tcW w:w="2543" w:type="pct"/>
            <w:gridSpan w:val="2"/>
            <w:shd w:val="clear" w:color="auto" w:fill="auto"/>
          </w:tcPr>
          <w:p w14:paraId="37B78A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Экономический смысл торгового сбора. Виды предпринимательской деятельности, подпадающие под торговый сбор. Порядок учета плательщиков сбора, объект обложения, период обложения, предельная ставка сбора. Порядок исчисления и уплаты сбора, а также зачет сумм уплаченного сбора при исчислении налога на прибыль или налогов на совокупный доход.</w:t>
            </w:r>
          </w:p>
        </w:tc>
        <w:tc>
          <w:tcPr>
            <w:tcW w:w="357" w:type="pct"/>
            <w:gridSpan w:val="2"/>
            <w:shd w:val="clear" w:color="auto" w:fill="auto"/>
            <w:vAlign w:val="center"/>
          </w:tcPr>
          <w:p w14:paraId="174A62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BA2E3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2F129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C7A304" w14:textId="6FCC8158" w:rsidR="004475DA" w:rsidRPr="00352B6F" w:rsidRDefault="003439F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DDBB231" w:rsidR="00CA7DE7" w:rsidRPr="00352B6F" w:rsidRDefault="003439F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13FA0FC5" w:rsidR="00CA7DE7" w:rsidRPr="00352B6F" w:rsidRDefault="003439F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5959BA9" w:rsidR="00CA7DE7" w:rsidRPr="00352B6F" w:rsidRDefault="003439F9">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3568203"/>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35682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0"/>
        <w:gridCol w:w="379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Налоги и налоговая система Российской Федерации</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ответственный редактор Л. И. Гончаренко. — 4-е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465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978-5-534-19354-1.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1C1A8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 https://urait.ru/bcode/560264  </w:t>
              </w:r>
            </w:hyperlink>
          </w:p>
        </w:tc>
      </w:tr>
      <w:tr w:rsidR="00262CF0" w:rsidRPr="007E6725" w14:paraId="7B4E0C71" w14:textId="77777777" w:rsidTr="00E4641F">
        <w:trPr>
          <w:trHeight w:val="354"/>
        </w:trPr>
        <w:tc>
          <w:tcPr>
            <w:tcW w:w="4080" w:type="pct"/>
            <w:shd w:val="clear" w:color="auto" w:fill="auto"/>
            <w:vAlign w:val="center"/>
          </w:tcPr>
          <w:p w14:paraId="4B77893F" w14:textId="77777777"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 финансов ; [сост.: Гусейнова Г.М. и др.] ; [под ред. Петуховой Р.А.]Санкт-Петербург : [б. и.], 2021 1 файл (1,94 МБ</w:t>
            </w:r>
            <w:proofErr w:type="gramStart"/>
            <w:r w:rsidRPr="00D6510A">
              <w:rPr>
                <w:rFonts w:ascii="Times New Roman" w:hAnsi="Times New Roman" w:cs="Times New Roman"/>
                <w:sz w:val="24"/>
                <w:szCs w:val="24"/>
              </w:rPr>
              <w:t>)</w:t>
            </w:r>
            <w:proofErr w:type="spellStart"/>
            <w:r w:rsidRPr="00D6510A">
              <w:rPr>
                <w:rFonts w:ascii="Times New Roman" w:hAnsi="Times New Roman" w:cs="Times New Roman"/>
                <w:sz w:val="24"/>
                <w:szCs w:val="24"/>
              </w:rPr>
              <w:t>З</w:t>
            </w:r>
            <w:proofErr w:type="gramEnd"/>
            <w:r w:rsidRPr="00D6510A">
              <w:rPr>
                <w:rFonts w:ascii="Times New Roman" w:hAnsi="Times New Roman" w:cs="Times New Roman"/>
                <w:sz w:val="24"/>
                <w:szCs w:val="24"/>
              </w:rPr>
              <w:t>агл</w:t>
            </w:r>
            <w:proofErr w:type="spellEnd"/>
            <w:r w:rsidRPr="00D6510A">
              <w:rPr>
                <w:rFonts w:ascii="Times New Roman" w:hAnsi="Times New Roman" w:cs="Times New Roman"/>
                <w:sz w:val="24"/>
                <w:szCs w:val="24"/>
              </w:rPr>
              <w:t xml:space="preserve">. с титул. </w:t>
            </w:r>
            <w:proofErr w:type="spellStart"/>
            <w:r w:rsidRPr="00D6510A">
              <w:rPr>
                <w:rFonts w:ascii="Times New Roman" w:hAnsi="Times New Roman" w:cs="Times New Roman"/>
                <w:sz w:val="24"/>
                <w:szCs w:val="24"/>
              </w:rPr>
              <w:t>экранаАвторизованный</w:t>
            </w:r>
            <w:proofErr w:type="spellEnd"/>
            <w:r w:rsidRPr="00D6510A">
              <w:rPr>
                <w:rFonts w:ascii="Times New Roman" w:hAnsi="Times New Roman" w:cs="Times New Roman"/>
                <w:sz w:val="24"/>
                <w:szCs w:val="24"/>
              </w:rPr>
              <w:t xml:space="preserve"> доступ по </w:t>
            </w:r>
            <w:proofErr w:type="spellStart"/>
            <w:r w:rsidRPr="00D6510A">
              <w:rPr>
                <w:rFonts w:ascii="Times New Roman" w:hAnsi="Times New Roman" w:cs="Times New Roman"/>
                <w:sz w:val="24"/>
                <w:szCs w:val="24"/>
              </w:rPr>
              <w:t>паролюТекст</w:t>
            </w:r>
            <w:proofErr w:type="spellEnd"/>
            <w:r w:rsidRPr="00D6510A">
              <w:rPr>
                <w:rFonts w:ascii="Times New Roman" w:hAnsi="Times New Roman" w:cs="Times New Roman"/>
                <w:sz w:val="24"/>
                <w:szCs w:val="24"/>
              </w:rPr>
              <w:t xml:space="preserve"> (визуальный) : </w:t>
            </w:r>
            <w:proofErr w:type="spellStart"/>
            <w:r w:rsidRPr="00D6510A">
              <w:rPr>
                <w:rFonts w:ascii="Times New Roman" w:hAnsi="Times New Roman" w:cs="Times New Roman"/>
                <w:sz w:val="24"/>
                <w:szCs w:val="24"/>
              </w:rPr>
              <w:t>электронныйПеч</w:t>
            </w:r>
            <w:proofErr w:type="spellEnd"/>
            <w:r w:rsidRPr="00D6510A">
              <w:rPr>
                <w:rFonts w:ascii="Times New Roman" w:hAnsi="Times New Roman" w:cs="Times New Roman"/>
                <w:sz w:val="24"/>
                <w:szCs w:val="24"/>
              </w:rPr>
              <w:t xml:space="preserve">. аналога не </w:t>
            </w:r>
            <w:proofErr w:type="spellStart"/>
            <w:r w:rsidRPr="00D6510A">
              <w:rPr>
                <w:rFonts w:ascii="Times New Roman" w:hAnsi="Times New Roman" w:cs="Times New Roman"/>
                <w:sz w:val="24"/>
                <w:szCs w:val="24"/>
              </w:rPr>
              <w:t>имеетсяСреди</w:t>
            </w:r>
            <w:proofErr w:type="spellEnd"/>
            <w:r w:rsidRPr="00D6510A">
              <w:rPr>
                <w:rFonts w:ascii="Times New Roman" w:hAnsi="Times New Roman" w:cs="Times New Roman"/>
                <w:sz w:val="24"/>
                <w:szCs w:val="24"/>
              </w:rPr>
              <w:t xml:space="preserve"> сост. также: </w:t>
            </w:r>
            <w:proofErr w:type="spellStart"/>
            <w:r w:rsidRPr="00D6510A">
              <w:rPr>
                <w:rFonts w:ascii="Times New Roman" w:hAnsi="Times New Roman" w:cs="Times New Roman"/>
                <w:sz w:val="24"/>
                <w:szCs w:val="24"/>
              </w:rPr>
              <w:t>Л.А.Дьячкина</w:t>
            </w:r>
            <w:proofErr w:type="spellEnd"/>
            <w:r w:rsidRPr="00D6510A">
              <w:rPr>
                <w:rFonts w:ascii="Times New Roman" w:hAnsi="Times New Roman" w:cs="Times New Roman"/>
                <w:sz w:val="24"/>
                <w:szCs w:val="24"/>
              </w:rPr>
              <w:t xml:space="preserve">, </w:t>
            </w:r>
            <w:proofErr w:type="spellStart"/>
            <w:r w:rsidRPr="00D6510A">
              <w:rPr>
                <w:rFonts w:ascii="Times New Roman" w:hAnsi="Times New Roman" w:cs="Times New Roman"/>
                <w:sz w:val="24"/>
                <w:szCs w:val="24"/>
              </w:rPr>
              <w:t>И.А.Кацюба</w:t>
            </w:r>
            <w:proofErr w:type="spellEnd"/>
            <w:r w:rsidRPr="00D6510A">
              <w:rPr>
                <w:rFonts w:ascii="Times New Roman" w:hAnsi="Times New Roman" w:cs="Times New Roman"/>
                <w:sz w:val="24"/>
                <w:szCs w:val="24"/>
              </w:rPr>
              <w:t xml:space="preserve">, И.Н. Павлова, Р.А. Петухова, Е.А. </w:t>
            </w:r>
            <w:proofErr w:type="spellStart"/>
            <w:r w:rsidRPr="00D6510A">
              <w:rPr>
                <w:rFonts w:ascii="Times New Roman" w:hAnsi="Times New Roman" w:cs="Times New Roman"/>
                <w:sz w:val="24"/>
                <w:szCs w:val="24"/>
              </w:rPr>
              <w:t>ФирсоваЭБ</w:t>
            </w:r>
            <w:proofErr w:type="spellEnd"/>
            <w:r w:rsidRPr="00D6510A">
              <w:rPr>
                <w:rFonts w:ascii="Times New Roman" w:hAnsi="Times New Roman" w:cs="Times New Roman"/>
                <w:sz w:val="24"/>
                <w:szCs w:val="24"/>
              </w:rPr>
              <w:t xml:space="preserve"> </w:t>
            </w:r>
            <w:r w:rsidRPr="007E6725">
              <w:rPr>
                <w:rFonts w:ascii="Times New Roman" w:hAnsi="Times New Roman" w:cs="Times New Roman"/>
                <w:sz w:val="24"/>
                <w:szCs w:val="24"/>
                <w:lang w:val="en-US"/>
              </w:rPr>
              <w:t>OPAC</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UNECON</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RU</w:t>
            </w:r>
          </w:p>
        </w:tc>
        <w:tc>
          <w:tcPr>
            <w:tcW w:w="920" w:type="pct"/>
            <w:shd w:val="clear" w:color="auto" w:fill="auto"/>
            <w:vAlign w:val="center"/>
            <w:hideMark/>
          </w:tcPr>
          <w:p w14:paraId="43D91D83" w14:textId="77777777" w:rsidR="00262CF0" w:rsidRPr="007E6725" w:rsidRDefault="001C1A8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80%D1%8B%D0%BD%D0%BA%D0%B8.pdf</w:t>
              </w:r>
            </w:hyperlink>
          </w:p>
        </w:tc>
      </w:tr>
      <w:tr w:rsidR="00262CF0" w:rsidRPr="007E6725" w14:paraId="61BBA763" w14:textId="77777777" w:rsidTr="00E4641F">
        <w:trPr>
          <w:trHeight w:val="354"/>
        </w:trPr>
        <w:tc>
          <w:tcPr>
            <w:tcW w:w="4080" w:type="pct"/>
            <w:shd w:val="clear" w:color="auto" w:fill="auto"/>
            <w:vAlign w:val="center"/>
          </w:tcPr>
          <w:p w14:paraId="7C4053CB" w14:textId="77777777"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Е. А. Кировой. — 8-е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978-5-534-21423-9.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4ADB7F9E" w14:textId="77777777" w:rsidR="00262CF0" w:rsidRPr="00D6510A" w:rsidRDefault="001C1A8E"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https://urait.ru/index.php/bcode/571336 </w:t>
              </w:r>
            </w:hyperlink>
          </w:p>
        </w:tc>
      </w:tr>
      <w:tr w:rsidR="00262CF0" w:rsidRPr="007E6725" w14:paraId="0ACA4F2A" w14:textId="77777777" w:rsidTr="00E4641F">
        <w:trPr>
          <w:trHeight w:val="354"/>
        </w:trPr>
        <w:tc>
          <w:tcPr>
            <w:tcW w:w="4080" w:type="pct"/>
            <w:shd w:val="clear" w:color="auto" w:fill="auto"/>
            <w:vAlign w:val="center"/>
          </w:tcPr>
          <w:p w14:paraId="77117CBE" w14:textId="77777777" w:rsidR="00262CF0" w:rsidRPr="00D6510A" w:rsidRDefault="00984247" w:rsidP="00AA7A6A">
            <w:pPr>
              <w:rPr>
                <w:rFonts w:ascii="Times New Roman" w:hAnsi="Times New Roman" w:cs="Times New Roman"/>
                <w:lang w:bidi="ru-RU"/>
              </w:rPr>
            </w:pP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В. Г.  Налоги и налогообложение: теория и практика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В. Г. </w:t>
            </w: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xml:space="preserve">. — 9-е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781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978-5-534-20419-3.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74EB87EC" w14:textId="77777777" w:rsidR="00262CF0" w:rsidRPr="007E6725" w:rsidRDefault="001C1A8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https://urait.ru/bcode/558109</w:t>
              </w:r>
            </w:hyperlink>
          </w:p>
        </w:tc>
      </w:tr>
      <w:tr w:rsidR="00262CF0" w:rsidRPr="007E6725" w14:paraId="6BA76C6D" w14:textId="77777777" w:rsidTr="00E4641F">
        <w:trPr>
          <w:trHeight w:val="354"/>
        </w:trPr>
        <w:tc>
          <w:tcPr>
            <w:tcW w:w="4080" w:type="pct"/>
            <w:shd w:val="clear" w:color="auto" w:fill="auto"/>
            <w:vAlign w:val="center"/>
          </w:tcPr>
          <w:p w14:paraId="0E4BBD6D" w14:textId="77777777" w:rsidR="00262CF0" w:rsidRPr="007E6725" w:rsidRDefault="00984247" w:rsidP="00AA7A6A">
            <w:pPr>
              <w:rPr>
                <w:rFonts w:ascii="Times New Roman" w:hAnsi="Times New Roman" w:cs="Times New Roman"/>
                <w:lang w:val="en-US"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w:t>
            </w:r>
            <w:proofErr w:type="gramStart"/>
            <w:r w:rsidRPr="00D6510A">
              <w:rPr>
                <w:rFonts w:ascii="Times New Roman" w:hAnsi="Times New Roman" w:cs="Times New Roman"/>
                <w:sz w:val="24"/>
                <w:szCs w:val="24"/>
              </w:rPr>
              <w:t>.</w:t>
            </w:r>
            <w:proofErr w:type="gramEnd"/>
            <w:r w:rsidRPr="00D6510A">
              <w:rPr>
                <w:rFonts w:ascii="Times New Roman" w:hAnsi="Times New Roman" w:cs="Times New Roman"/>
                <w:sz w:val="24"/>
                <w:szCs w:val="24"/>
              </w:rPr>
              <w:t xml:space="preserve"> </w:t>
            </w:r>
            <w:proofErr w:type="gramStart"/>
            <w:r w:rsidRPr="00D6510A">
              <w:rPr>
                <w:rFonts w:ascii="Times New Roman" w:hAnsi="Times New Roman" w:cs="Times New Roman"/>
                <w:sz w:val="24"/>
                <w:szCs w:val="24"/>
              </w:rPr>
              <w:t>ф</w:t>
            </w:r>
            <w:proofErr w:type="gramEnd"/>
            <w:r w:rsidRPr="00D6510A">
              <w:rPr>
                <w:rFonts w:ascii="Times New Roman" w:hAnsi="Times New Roman" w:cs="Times New Roman"/>
                <w:sz w:val="24"/>
                <w:szCs w:val="24"/>
              </w:rPr>
              <w:t xml:space="preserve">инансов ; [сост.: Гусейнова Г.М. и др.] ; [под ред. </w:t>
            </w:r>
            <w:proofErr w:type="spellStart"/>
            <w:r w:rsidRPr="007E6725">
              <w:rPr>
                <w:rFonts w:ascii="Times New Roman" w:hAnsi="Times New Roman" w:cs="Times New Roman"/>
                <w:sz w:val="24"/>
                <w:szCs w:val="24"/>
                <w:lang w:val="en-US"/>
              </w:rPr>
              <w:t>Петуховой</w:t>
            </w:r>
            <w:proofErr w:type="spellEnd"/>
            <w:r w:rsidRPr="007E6725">
              <w:rPr>
                <w:rFonts w:ascii="Times New Roman" w:hAnsi="Times New Roman" w:cs="Times New Roman"/>
                <w:sz w:val="24"/>
                <w:szCs w:val="24"/>
                <w:lang w:val="en-US"/>
              </w:rPr>
              <w:t xml:space="preserve"> Р.А.]</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2021</w:t>
            </w:r>
          </w:p>
        </w:tc>
        <w:tc>
          <w:tcPr>
            <w:tcW w:w="920" w:type="pct"/>
            <w:shd w:val="clear" w:color="auto" w:fill="auto"/>
            <w:vAlign w:val="center"/>
            <w:hideMark/>
          </w:tcPr>
          <w:p w14:paraId="0AAEB6CC" w14:textId="77777777" w:rsidR="00262CF0" w:rsidRPr="007E6725" w:rsidRDefault="001C1A8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D6510A">
                <w:rPr>
                  <w:color w:val="00008B"/>
                  <w:u w:val="single"/>
                  <w:lang w:val="en-US"/>
                </w:rPr>
                <w:t xml:space="preserve">https://opac.unecon.ru/elibrar ... </w:t>
              </w:r>
              <w:r w:rsidR="00984247">
                <w:rPr>
                  <w:color w:val="00008B"/>
                  <w:u w:val="single"/>
                </w:rPr>
                <w:t>20%D0%9D%D0%B8%D0%9D%D0%9E.pdf</w:t>
              </w:r>
            </w:hyperlink>
          </w:p>
        </w:tc>
      </w:tr>
      <w:tr w:rsidR="00262CF0" w:rsidRPr="007E6725" w14:paraId="580E5575" w14:textId="77777777" w:rsidTr="00E4641F">
        <w:trPr>
          <w:trHeight w:val="354"/>
        </w:trPr>
        <w:tc>
          <w:tcPr>
            <w:tcW w:w="4080" w:type="pct"/>
            <w:shd w:val="clear" w:color="auto" w:fill="auto"/>
            <w:vAlign w:val="center"/>
          </w:tcPr>
          <w:p w14:paraId="10F773E8" w14:textId="77777777" w:rsidR="00262CF0" w:rsidRPr="00D6510A" w:rsidRDefault="00984247" w:rsidP="00AA7A6A">
            <w:pPr>
              <w:rPr>
                <w:rFonts w:ascii="Times New Roman" w:hAnsi="Times New Roman" w:cs="Times New Roman"/>
                <w:lang w:bidi="ru-RU"/>
              </w:rPr>
            </w:pPr>
            <w:r w:rsidRPr="00D6510A">
              <w:rPr>
                <w:rFonts w:ascii="Times New Roman" w:hAnsi="Times New Roman" w:cs="Times New Roman"/>
                <w:sz w:val="24"/>
                <w:szCs w:val="24"/>
              </w:rPr>
              <w:t>Современная налоговая политика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Н. И. </w:t>
            </w:r>
            <w:proofErr w:type="spellStart"/>
            <w:r w:rsidRPr="00D6510A">
              <w:rPr>
                <w:rFonts w:ascii="Times New Roman" w:hAnsi="Times New Roman" w:cs="Times New Roman"/>
                <w:sz w:val="24"/>
                <w:szCs w:val="24"/>
              </w:rPr>
              <w:t>Малис</w:t>
            </w:r>
            <w:proofErr w:type="spellEnd"/>
            <w:r w:rsidRPr="00D6510A">
              <w:rPr>
                <w:rFonts w:ascii="Times New Roman" w:hAnsi="Times New Roman" w:cs="Times New Roman"/>
                <w:sz w:val="24"/>
                <w:szCs w:val="24"/>
              </w:rPr>
              <w:t xml:space="preserve">. — 3-е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376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978-5-534-16581-4.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00264AC0" w14:textId="77777777" w:rsidR="00262CF0" w:rsidRPr="007E6725" w:rsidRDefault="001C1A8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https://urait.ru/bcode/560137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356820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98C3439" w14:textId="77777777" w:rsidTr="007B550D">
        <w:tc>
          <w:tcPr>
            <w:tcW w:w="9345" w:type="dxa"/>
          </w:tcPr>
          <w:p w14:paraId="38F13B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6FC2A4" w14:textId="77777777" w:rsidTr="007B550D">
        <w:tc>
          <w:tcPr>
            <w:tcW w:w="9345" w:type="dxa"/>
          </w:tcPr>
          <w:p w14:paraId="32BC1B4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FDECBEF" w14:textId="77777777" w:rsidTr="007B550D">
        <w:tc>
          <w:tcPr>
            <w:tcW w:w="9345" w:type="dxa"/>
          </w:tcPr>
          <w:p w14:paraId="5B8B08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1A7D04" w14:textId="77777777" w:rsidTr="007B550D">
        <w:tc>
          <w:tcPr>
            <w:tcW w:w="9345" w:type="dxa"/>
          </w:tcPr>
          <w:p w14:paraId="214299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356820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C1A8E"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356820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6510A" w14:paraId="53424330" w14:textId="77777777" w:rsidTr="008416EB">
        <w:tc>
          <w:tcPr>
            <w:tcW w:w="7797" w:type="dxa"/>
            <w:shd w:val="clear" w:color="auto" w:fill="auto"/>
          </w:tcPr>
          <w:p w14:paraId="2986F8BC" w14:textId="77777777" w:rsidR="002C735C" w:rsidRPr="00D6510A" w:rsidRDefault="002C735C" w:rsidP="002C735C">
            <w:pPr>
              <w:pStyle w:val="Style214"/>
              <w:ind w:firstLine="0"/>
              <w:jc w:val="center"/>
              <w:rPr>
                <w:b/>
                <w:sz w:val="22"/>
                <w:szCs w:val="22"/>
              </w:rPr>
            </w:pPr>
            <w:r w:rsidRPr="00D6510A">
              <w:rPr>
                <w:b/>
                <w:sz w:val="22"/>
                <w:szCs w:val="22"/>
              </w:rPr>
              <w:t>Наименование учебных аудиторий, перечень</w:t>
            </w:r>
          </w:p>
        </w:tc>
        <w:tc>
          <w:tcPr>
            <w:tcW w:w="2262" w:type="dxa"/>
            <w:shd w:val="clear" w:color="auto" w:fill="auto"/>
          </w:tcPr>
          <w:p w14:paraId="3A00FEF8" w14:textId="77777777" w:rsidR="002C735C" w:rsidRPr="00D6510A" w:rsidRDefault="002C735C" w:rsidP="002C735C">
            <w:pPr>
              <w:pStyle w:val="Style214"/>
              <w:ind w:firstLine="0"/>
              <w:jc w:val="center"/>
              <w:rPr>
                <w:b/>
                <w:sz w:val="22"/>
                <w:szCs w:val="22"/>
              </w:rPr>
            </w:pPr>
            <w:r w:rsidRPr="00D6510A">
              <w:rPr>
                <w:b/>
                <w:sz w:val="22"/>
                <w:szCs w:val="22"/>
              </w:rPr>
              <w:t>Адрес (местоположение) учебных аудиторий</w:t>
            </w:r>
          </w:p>
        </w:tc>
      </w:tr>
      <w:tr w:rsidR="002C735C" w:rsidRPr="00D6510A" w14:paraId="3B643305" w14:textId="77777777" w:rsidTr="008416EB">
        <w:tc>
          <w:tcPr>
            <w:tcW w:w="7797" w:type="dxa"/>
            <w:shd w:val="clear" w:color="auto" w:fill="auto"/>
          </w:tcPr>
          <w:p w14:paraId="30187323" w14:textId="51649087" w:rsidR="002C735C" w:rsidRPr="00D6510A" w:rsidRDefault="00B43524" w:rsidP="002718E2">
            <w:pPr>
              <w:pStyle w:val="Style214"/>
              <w:ind w:firstLine="0"/>
              <w:rPr>
                <w:sz w:val="22"/>
                <w:szCs w:val="22"/>
              </w:rPr>
            </w:pPr>
            <w:r w:rsidRPr="00D6510A">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90 посадочных мест, рабочее место преподавателя, доска меловая (3-х секционная)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w:t>
            </w:r>
            <w:r w:rsidRPr="00D6510A">
              <w:rPr>
                <w:sz w:val="22"/>
                <w:szCs w:val="22"/>
              </w:rPr>
              <w:t>6</w:t>
            </w:r>
            <w:r w:rsidRPr="00D6510A">
              <w:rPr>
                <w:sz w:val="22"/>
                <w:szCs w:val="22"/>
                <w:lang w:val="en-US"/>
              </w:rPr>
              <w:t>T</w:t>
            </w:r>
            <w:r w:rsidRPr="00D6510A">
              <w:rPr>
                <w:sz w:val="22"/>
                <w:szCs w:val="22"/>
              </w:rPr>
              <w:t>-</w:t>
            </w:r>
            <w:r w:rsidRPr="00D6510A">
              <w:rPr>
                <w:sz w:val="22"/>
                <w:szCs w:val="22"/>
                <w:lang w:val="en-US"/>
              </w:rPr>
              <w:t>W</w:t>
            </w:r>
            <w:r w:rsidRPr="00D6510A">
              <w:rPr>
                <w:sz w:val="22"/>
                <w:szCs w:val="22"/>
              </w:rPr>
              <w:t xml:space="preserve"> (2 шт.) - 1 шт., Микшер-усилитель АА-120 </w:t>
            </w:r>
            <w:proofErr w:type="spellStart"/>
            <w:r w:rsidRPr="00D6510A">
              <w:rPr>
                <w:sz w:val="22"/>
                <w:szCs w:val="22"/>
                <w:lang w:val="en-US"/>
              </w:rPr>
              <w:t>Roxton</w:t>
            </w:r>
            <w:proofErr w:type="spellEnd"/>
            <w:r w:rsidRPr="00D6510A">
              <w:rPr>
                <w:sz w:val="22"/>
                <w:szCs w:val="22"/>
              </w:rPr>
              <w:t xml:space="preserve"> - 1 шт., Микшер усилитель ТА-1120-1 шт. в комплекте с </w:t>
            </w:r>
            <w:proofErr w:type="spellStart"/>
            <w:r w:rsidRPr="00D6510A">
              <w:rPr>
                <w:sz w:val="22"/>
                <w:szCs w:val="22"/>
                <w:lang w:val="en-US"/>
              </w:rPr>
              <w:t>Behringer</w:t>
            </w:r>
            <w:proofErr w:type="spellEnd"/>
            <w:r w:rsidRPr="00D6510A">
              <w:rPr>
                <w:sz w:val="22"/>
                <w:szCs w:val="22"/>
              </w:rPr>
              <w:t xml:space="preserve"> </w:t>
            </w:r>
            <w:r w:rsidRPr="00D6510A">
              <w:rPr>
                <w:sz w:val="22"/>
                <w:szCs w:val="22"/>
                <w:lang w:val="en-US"/>
              </w:rPr>
              <w:t>XM</w:t>
            </w:r>
            <w:r w:rsidRPr="00D6510A">
              <w:rPr>
                <w:sz w:val="22"/>
                <w:szCs w:val="22"/>
              </w:rPr>
              <w:t xml:space="preserve">8500 </w:t>
            </w:r>
            <w:r w:rsidRPr="00D6510A">
              <w:rPr>
                <w:sz w:val="22"/>
                <w:szCs w:val="22"/>
                <w:lang w:val="en-US"/>
              </w:rPr>
              <w:t>ULTRAVOICE</w:t>
            </w:r>
            <w:r w:rsidRPr="00D6510A">
              <w:rPr>
                <w:sz w:val="22"/>
                <w:szCs w:val="22"/>
              </w:rPr>
              <w:t xml:space="preserve"> - 1</w:t>
            </w:r>
            <w:proofErr w:type="gramEnd"/>
            <w:r w:rsidRPr="00D6510A">
              <w:rPr>
                <w:sz w:val="22"/>
                <w:szCs w:val="22"/>
              </w:rPr>
              <w:t xml:space="preserve">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Проектор </w:t>
            </w:r>
            <w:r w:rsidRPr="00D6510A">
              <w:rPr>
                <w:sz w:val="22"/>
                <w:szCs w:val="22"/>
                <w:lang w:val="en-US"/>
              </w:rPr>
              <w:t>NEC</w:t>
            </w:r>
            <w:r w:rsidRPr="00D6510A">
              <w:rPr>
                <w:sz w:val="22"/>
                <w:szCs w:val="22"/>
              </w:rPr>
              <w:t xml:space="preserve"> М350 Х с </w:t>
            </w:r>
            <w:proofErr w:type="spellStart"/>
            <w:r w:rsidRPr="00D6510A">
              <w:rPr>
                <w:sz w:val="22"/>
                <w:szCs w:val="22"/>
              </w:rPr>
              <w:t>дополн</w:t>
            </w:r>
            <w:proofErr w:type="spellEnd"/>
            <w:r w:rsidRPr="00D6510A">
              <w:rPr>
                <w:sz w:val="22"/>
                <w:szCs w:val="22"/>
              </w:rPr>
              <w:t xml:space="preserve">. </w:t>
            </w:r>
            <w:proofErr w:type="spellStart"/>
            <w:r w:rsidRPr="00D6510A">
              <w:rPr>
                <w:sz w:val="22"/>
                <w:szCs w:val="22"/>
              </w:rPr>
              <w:t>компл</w:t>
            </w:r>
            <w:proofErr w:type="spellEnd"/>
            <w:r w:rsidRPr="00D6510A">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2D8E9991" w14:textId="77777777" w:rsidTr="008416EB">
        <w:tc>
          <w:tcPr>
            <w:tcW w:w="7797" w:type="dxa"/>
            <w:shd w:val="clear" w:color="auto" w:fill="auto"/>
          </w:tcPr>
          <w:p w14:paraId="7A3AD0D3" w14:textId="77777777" w:rsidR="002C735C" w:rsidRPr="00D6510A" w:rsidRDefault="00B43524" w:rsidP="002718E2">
            <w:pPr>
              <w:pStyle w:val="Style214"/>
              <w:ind w:firstLine="0"/>
              <w:rPr>
                <w:sz w:val="22"/>
                <w:szCs w:val="22"/>
              </w:rPr>
            </w:pPr>
            <w:r w:rsidRPr="00D6510A">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D6510A">
              <w:rPr>
                <w:sz w:val="22"/>
                <w:szCs w:val="22"/>
                <w:lang w:val="en-US"/>
              </w:rPr>
              <w:t>Lenovo</w:t>
            </w:r>
            <w:r w:rsidRPr="00D6510A">
              <w:rPr>
                <w:sz w:val="22"/>
                <w:szCs w:val="22"/>
              </w:rPr>
              <w:t xml:space="preserve"> тип 1 (</w:t>
            </w:r>
            <w:r w:rsidRPr="00D6510A">
              <w:rPr>
                <w:sz w:val="22"/>
                <w:szCs w:val="22"/>
                <w:lang w:val="en-US"/>
              </w:rPr>
              <w:t>Core</w:t>
            </w:r>
            <w:r w:rsidRPr="00D6510A">
              <w:rPr>
                <w:sz w:val="22"/>
                <w:szCs w:val="22"/>
              </w:rPr>
              <w:t xml:space="preserve"> </w:t>
            </w:r>
            <w:r w:rsidRPr="00D6510A">
              <w:rPr>
                <w:sz w:val="22"/>
                <w:szCs w:val="22"/>
                <w:lang w:val="en-US"/>
              </w:rPr>
              <w:t>I</w:t>
            </w:r>
            <w:r w:rsidRPr="00D6510A">
              <w:rPr>
                <w:sz w:val="22"/>
                <w:szCs w:val="22"/>
              </w:rPr>
              <w:t xml:space="preserve">3 2100+монитор </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D6A2EB5"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43C94DF5" w14:textId="77777777" w:rsidTr="008416EB">
        <w:tc>
          <w:tcPr>
            <w:tcW w:w="7797" w:type="dxa"/>
            <w:shd w:val="clear" w:color="auto" w:fill="auto"/>
          </w:tcPr>
          <w:p w14:paraId="52A611E9" w14:textId="77777777" w:rsidR="002C735C" w:rsidRPr="00D6510A" w:rsidRDefault="00B43524" w:rsidP="002718E2">
            <w:pPr>
              <w:pStyle w:val="Style214"/>
              <w:ind w:firstLine="0"/>
              <w:rPr>
                <w:sz w:val="22"/>
                <w:szCs w:val="22"/>
              </w:rPr>
            </w:pPr>
            <w:r w:rsidRPr="00D6510A">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Стол преподавателя - 1 шт., Мультимедийный проектор Тип 2 </w:t>
            </w:r>
            <w:r w:rsidRPr="00D6510A">
              <w:rPr>
                <w:sz w:val="22"/>
                <w:szCs w:val="22"/>
                <w:lang w:val="en-US"/>
              </w:rPr>
              <w:t>Panasonic</w:t>
            </w:r>
            <w:r w:rsidRPr="00D6510A">
              <w:rPr>
                <w:sz w:val="22"/>
                <w:szCs w:val="22"/>
              </w:rPr>
              <w:t xml:space="preserve"> </w:t>
            </w:r>
            <w:r w:rsidRPr="00D6510A">
              <w:rPr>
                <w:sz w:val="22"/>
                <w:szCs w:val="22"/>
                <w:lang w:val="en-US"/>
              </w:rPr>
              <w:t>PT</w:t>
            </w:r>
            <w:r w:rsidRPr="00D6510A">
              <w:rPr>
                <w:sz w:val="22"/>
                <w:szCs w:val="22"/>
              </w:rPr>
              <w:t>-</w:t>
            </w:r>
            <w:r w:rsidRPr="00D6510A">
              <w:rPr>
                <w:sz w:val="22"/>
                <w:szCs w:val="22"/>
                <w:lang w:val="en-US"/>
              </w:rPr>
              <w:t>VX</w:t>
            </w:r>
            <w:r w:rsidRPr="00D6510A">
              <w:rPr>
                <w:sz w:val="22"/>
                <w:szCs w:val="22"/>
              </w:rPr>
              <w:t>610Е - 1</w:t>
            </w:r>
            <w:proofErr w:type="gramEnd"/>
            <w:r w:rsidRPr="00D6510A">
              <w:rPr>
                <w:sz w:val="22"/>
                <w:szCs w:val="22"/>
              </w:rPr>
              <w:t xml:space="preserve"> шт., Микшер-усилитель ТА-1120 - 1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MASKGT</w:t>
            </w:r>
            <w:r w:rsidRPr="00D6510A">
              <w:rPr>
                <w:sz w:val="22"/>
                <w:szCs w:val="22"/>
              </w:rPr>
              <w:t>-</w:t>
            </w:r>
            <w:r w:rsidRPr="00D6510A">
              <w:rPr>
                <w:sz w:val="22"/>
                <w:szCs w:val="22"/>
                <w:lang w:val="en-US"/>
              </w:rPr>
              <w:t>W</w:t>
            </w:r>
            <w:r w:rsidRPr="00D6510A">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0A075D"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0D9100AF" w14:textId="77777777" w:rsidTr="008416EB">
        <w:tc>
          <w:tcPr>
            <w:tcW w:w="7797" w:type="dxa"/>
            <w:shd w:val="clear" w:color="auto" w:fill="auto"/>
          </w:tcPr>
          <w:p w14:paraId="1CC07B4F" w14:textId="77777777" w:rsidR="002C735C" w:rsidRPr="00D6510A" w:rsidRDefault="00B43524" w:rsidP="002718E2">
            <w:pPr>
              <w:pStyle w:val="Style214"/>
              <w:ind w:firstLine="0"/>
              <w:rPr>
                <w:sz w:val="22"/>
                <w:szCs w:val="22"/>
              </w:rPr>
            </w:pPr>
            <w:r w:rsidRPr="00D6510A">
              <w:rPr>
                <w:sz w:val="22"/>
                <w:szCs w:val="22"/>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доска маркерная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D6510A">
              <w:rPr>
                <w:sz w:val="22"/>
                <w:szCs w:val="22"/>
              </w:rPr>
              <w:t xml:space="preserve"> пособия.</w:t>
            </w:r>
          </w:p>
        </w:tc>
        <w:tc>
          <w:tcPr>
            <w:tcW w:w="2262" w:type="dxa"/>
            <w:shd w:val="clear" w:color="auto" w:fill="auto"/>
          </w:tcPr>
          <w:p w14:paraId="1F474E3B"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0C277E21" w14:textId="77777777" w:rsidTr="008416EB">
        <w:tc>
          <w:tcPr>
            <w:tcW w:w="7797" w:type="dxa"/>
            <w:shd w:val="clear" w:color="auto" w:fill="auto"/>
          </w:tcPr>
          <w:p w14:paraId="0ED3E57C" w14:textId="77777777" w:rsidR="002C735C" w:rsidRPr="00D6510A" w:rsidRDefault="00B43524" w:rsidP="002718E2">
            <w:pPr>
              <w:pStyle w:val="Style214"/>
              <w:ind w:firstLine="0"/>
              <w:rPr>
                <w:sz w:val="22"/>
                <w:szCs w:val="22"/>
              </w:rPr>
            </w:pPr>
            <w:r w:rsidRPr="00D6510A">
              <w:rPr>
                <w:sz w:val="22"/>
                <w:szCs w:val="22"/>
              </w:rPr>
              <w:t xml:space="preserve">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56 посадочных мест, рабочее место преподавателя, доска маркерная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2178A74"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1521907E" w14:textId="77777777" w:rsidTr="008416EB">
        <w:tc>
          <w:tcPr>
            <w:tcW w:w="7797" w:type="dxa"/>
            <w:shd w:val="clear" w:color="auto" w:fill="auto"/>
          </w:tcPr>
          <w:p w14:paraId="621E605F" w14:textId="77777777" w:rsidR="002C735C" w:rsidRPr="00D6510A" w:rsidRDefault="00B43524" w:rsidP="002718E2">
            <w:pPr>
              <w:pStyle w:val="Style214"/>
              <w:ind w:firstLine="0"/>
              <w:rPr>
                <w:sz w:val="22"/>
                <w:szCs w:val="22"/>
              </w:rPr>
            </w:pPr>
            <w:r w:rsidRPr="00D6510A">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/4</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Мультимедийный проектор Тип 1 </w:t>
            </w:r>
            <w:proofErr w:type="spellStart"/>
            <w:r w:rsidRPr="00D6510A">
              <w:rPr>
                <w:sz w:val="22"/>
                <w:szCs w:val="22"/>
                <w:lang w:val="en-US"/>
              </w:rPr>
              <w:t>Optoma</w:t>
            </w:r>
            <w:proofErr w:type="spellEnd"/>
            <w:r w:rsidRPr="00D6510A">
              <w:rPr>
                <w:sz w:val="22"/>
                <w:szCs w:val="22"/>
              </w:rPr>
              <w:t xml:space="preserve"> </w:t>
            </w:r>
            <w:r w:rsidRPr="00D6510A">
              <w:rPr>
                <w:sz w:val="22"/>
                <w:szCs w:val="22"/>
                <w:lang w:val="en-US"/>
              </w:rPr>
              <w:t>x</w:t>
            </w:r>
            <w:r w:rsidRPr="00D6510A">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D6510A">
              <w:rPr>
                <w:sz w:val="22"/>
                <w:szCs w:val="22"/>
              </w:rPr>
              <w:t xml:space="preserve"> учебно-наглядные пособия.</w:t>
            </w:r>
          </w:p>
        </w:tc>
        <w:tc>
          <w:tcPr>
            <w:tcW w:w="2262" w:type="dxa"/>
            <w:shd w:val="clear" w:color="auto" w:fill="auto"/>
          </w:tcPr>
          <w:p w14:paraId="4264190B"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r w:rsidR="002C735C" w:rsidRPr="00D6510A" w14:paraId="71342804" w14:textId="77777777" w:rsidTr="008416EB">
        <w:tc>
          <w:tcPr>
            <w:tcW w:w="7797" w:type="dxa"/>
            <w:shd w:val="clear" w:color="auto" w:fill="auto"/>
          </w:tcPr>
          <w:p w14:paraId="43B0EEEA" w14:textId="77777777" w:rsidR="002C735C" w:rsidRPr="00D6510A" w:rsidRDefault="00B43524" w:rsidP="002718E2">
            <w:pPr>
              <w:pStyle w:val="Style214"/>
              <w:ind w:firstLine="0"/>
              <w:rPr>
                <w:sz w:val="22"/>
                <w:szCs w:val="22"/>
              </w:rPr>
            </w:pPr>
            <w:r w:rsidRPr="00D6510A">
              <w:rPr>
                <w:sz w:val="22"/>
                <w:szCs w:val="22"/>
              </w:rPr>
              <w:t xml:space="preserve">Ауд. 2021 Лаборатория "Лабораторный </w:t>
            </w:r>
            <w:proofErr w:type="spellStart"/>
            <w:r w:rsidRPr="00D6510A">
              <w:rPr>
                <w:sz w:val="22"/>
                <w:szCs w:val="22"/>
              </w:rPr>
              <w:t>комплекс</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D6510A">
              <w:rPr>
                <w:sz w:val="22"/>
                <w:szCs w:val="22"/>
              </w:rPr>
              <w:t>)д</w:t>
            </w:r>
            <w:proofErr w:type="gramEnd"/>
            <w:r w:rsidRPr="00D6510A">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D6510A">
              <w:rPr>
                <w:sz w:val="22"/>
                <w:szCs w:val="22"/>
              </w:rPr>
              <w:t xml:space="preserve">Компьютер </w:t>
            </w:r>
            <w:proofErr w:type="spellStart"/>
            <w:r w:rsidRPr="00D6510A">
              <w:rPr>
                <w:sz w:val="22"/>
                <w:szCs w:val="22"/>
                <w:lang w:val="en-US"/>
              </w:rPr>
              <w:t>i</w:t>
            </w:r>
            <w:proofErr w:type="spellEnd"/>
            <w:r w:rsidRPr="00D6510A">
              <w:rPr>
                <w:sz w:val="22"/>
                <w:szCs w:val="22"/>
              </w:rPr>
              <w:t>5-8400/8</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_</w:t>
            </w:r>
            <w:r w:rsidRPr="00D6510A">
              <w:rPr>
                <w:sz w:val="22"/>
                <w:szCs w:val="22"/>
                <w:lang w:val="en-US"/>
              </w:rPr>
              <w:t>SSD</w:t>
            </w:r>
            <w:r w:rsidRPr="00D6510A">
              <w:rPr>
                <w:sz w:val="22"/>
                <w:szCs w:val="22"/>
              </w:rPr>
              <w:t>/</w:t>
            </w:r>
            <w:proofErr w:type="spellStart"/>
            <w:r w:rsidRPr="00D6510A">
              <w:rPr>
                <w:sz w:val="22"/>
                <w:szCs w:val="22"/>
                <w:lang w:val="en-US"/>
              </w:rPr>
              <w:t>Viewsonic</w:t>
            </w:r>
            <w:proofErr w:type="spellEnd"/>
            <w:r w:rsidRPr="00D6510A">
              <w:rPr>
                <w:sz w:val="22"/>
                <w:szCs w:val="22"/>
              </w:rPr>
              <w:t xml:space="preserve"> </w:t>
            </w:r>
            <w:r w:rsidRPr="00D6510A">
              <w:rPr>
                <w:sz w:val="22"/>
                <w:szCs w:val="22"/>
                <w:lang w:val="en-US"/>
              </w:rPr>
              <w:t>VA</w:t>
            </w:r>
            <w:r w:rsidRPr="00D6510A">
              <w:rPr>
                <w:sz w:val="22"/>
                <w:szCs w:val="22"/>
              </w:rPr>
              <w:t>2410-</w:t>
            </w:r>
            <w:proofErr w:type="spellStart"/>
            <w:r w:rsidRPr="00D6510A">
              <w:rPr>
                <w:sz w:val="22"/>
                <w:szCs w:val="22"/>
                <w:lang w:val="en-US"/>
              </w:rPr>
              <w:t>mh</w:t>
            </w:r>
            <w:proofErr w:type="spellEnd"/>
            <w:r w:rsidRPr="00D6510A">
              <w:rPr>
                <w:sz w:val="22"/>
                <w:szCs w:val="22"/>
              </w:rPr>
              <w:t xml:space="preserve"> - 23 шт., Установка демонстрационных учебных фильмов - 1 шт., Компьютер в комплектации системный блок </w:t>
            </w:r>
            <w:r w:rsidRPr="00D6510A">
              <w:rPr>
                <w:sz w:val="22"/>
                <w:szCs w:val="22"/>
                <w:lang w:val="en-US"/>
              </w:rPr>
              <w:t>Intel</w:t>
            </w:r>
            <w:r w:rsidRPr="00D6510A">
              <w:rPr>
                <w:sz w:val="22"/>
                <w:szCs w:val="22"/>
              </w:rPr>
              <w:t xml:space="preserve"> </w:t>
            </w:r>
            <w:proofErr w:type="spellStart"/>
            <w:r w:rsidRPr="00D6510A">
              <w:rPr>
                <w:sz w:val="22"/>
                <w:szCs w:val="22"/>
                <w:lang w:val="en-US"/>
              </w:rPr>
              <w:t>pentium</w:t>
            </w:r>
            <w:proofErr w:type="spellEnd"/>
            <w:r w:rsidRPr="00D6510A">
              <w:rPr>
                <w:sz w:val="22"/>
                <w:szCs w:val="22"/>
              </w:rPr>
              <w:t xml:space="preserve"> </w:t>
            </w:r>
            <w:r w:rsidRPr="00D6510A">
              <w:rPr>
                <w:sz w:val="22"/>
                <w:szCs w:val="22"/>
                <w:lang w:val="en-US"/>
              </w:rPr>
              <w:t>x</w:t>
            </w:r>
            <w:r w:rsidRPr="00D6510A">
              <w:rPr>
                <w:sz w:val="22"/>
                <w:szCs w:val="22"/>
              </w:rPr>
              <w:t xml:space="preserve">2 </w:t>
            </w:r>
            <w:r w:rsidRPr="00D6510A">
              <w:rPr>
                <w:sz w:val="22"/>
                <w:szCs w:val="22"/>
                <w:lang w:val="en-US"/>
              </w:rPr>
              <w:t>g</w:t>
            </w:r>
            <w:r w:rsidRPr="00D6510A">
              <w:rPr>
                <w:sz w:val="22"/>
                <w:szCs w:val="22"/>
              </w:rPr>
              <w:t xml:space="preserve">3250 </w:t>
            </w:r>
            <w:proofErr w:type="spellStart"/>
            <w:r w:rsidRPr="00D6510A">
              <w:rPr>
                <w:sz w:val="22"/>
                <w:szCs w:val="22"/>
              </w:rPr>
              <w:t>клавиатура+мышь</w:t>
            </w:r>
            <w:proofErr w:type="spellEnd"/>
            <w:r w:rsidRPr="00D6510A">
              <w:rPr>
                <w:sz w:val="22"/>
                <w:szCs w:val="22"/>
              </w:rPr>
              <w:t xml:space="preserve"> </w:t>
            </w:r>
            <w:r w:rsidRPr="00D6510A">
              <w:rPr>
                <w:sz w:val="22"/>
                <w:szCs w:val="22"/>
                <w:lang w:val="en-US"/>
              </w:rPr>
              <w:t>L</w:t>
            </w:r>
            <w:r w:rsidRPr="00D6510A">
              <w:rPr>
                <w:sz w:val="22"/>
                <w:szCs w:val="22"/>
              </w:rPr>
              <w:t xml:space="preserve"> (жесткий диск500</w:t>
            </w:r>
            <w:proofErr w:type="spellStart"/>
            <w:r w:rsidRPr="00D6510A">
              <w:rPr>
                <w:sz w:val="22"/>
                <w:szCs w:val="22"/>
                <w:lang w:val="en-US"/>
              </w:rPr>
              <w:t>gb</w:t>
            </w:r>
            <w:proofErr w:type="spellEnd"/>
            <w:r w:rsidRPr="00D6510A">
              <w:rPr>
                <w:sz w:val="22"/>
                <w:szCs w:val="22"/>
              </w:rPr>
              <w:t xml:space="preserve">,монитор </w:t>
            </w:r>
            <w:proofErr w:type="spellStart"/>
            <w:r w:rsidRPr="00D6510A">
              <w:rPr>
                <w:sz w:val="22"/>
                <w:szCs w:val="22"/>
                <w:lang w:val="en-US"/>
              </w:rPr>
              <w:t>philips</w:t>
            </w:r>
            <w:proofErr w:type="spellEnd"/>
            <w:r w:rsidRPr="00D6510A">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5CA693C" w14:textId="77777777" w:rsidR="002C735C" w:rsidRPr="00D6510A" w:rsidRDefault="00B43524" w:rsidP="002718E2">
            <w:pPr>
              <w:pStyle w:val="Style214"/>
              <w:ind w:firstLine="0"/>
              <w:rPr>
                <w:sz w:val="22"/>
                <w:szCs w:val="22"/>
              </w:rPr>
            </w:pPr>
            <w:r w:rsidRPr="00D6510A">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356820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356820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356821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356821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510A" w14:paraId="02450525" w14:textId="77777777" w:rsidTr="00D67E17">
        <w:tc>
          <w:tcPr>
            <w:tcW w:w="562" w:type="dxa"/>
          </w:tcPr>
          <w:p w14:paraId="6FD24175" w14:textId="77777777" w:rsidR="00D6510A" w:rsidRPr="001D5A1C" w:rsidRDefault="00D6510A" w:rsidP="00D67E17">
            <w:pPr>
              <w:pStyle w:val="Default"/>
              <w:spacing w:after="30"/>
              <w:jc w:val="both"/>
              <w:rPr>
                <w:sz w:val="23"/>
                <w:szCs w:val="23"/>
              </w:rPr>
            </w:pPr>
          </w:p>
        </w:tc>
        <w:tc>
          <w:tcPr>
            <w:tcW w:w="8783" w:type="dxa"/>
          </w:tcPr>
          <w:p w14:paraId="70262421" w14:textId="77777777" w:rsidR="00D6510A" w:rsidRPr="00D6510A" w:rsidRDefault="00D6510A" w:rsidP="00D67E17">
            <w:pPr>
              <w:pStyle w:val="Default"/>
              <w:spacing w:after="30"/>
              <w:jc w:val="both"/>
              <w:rPr>
                <w:sz w:val="23"/>
                <w:szCs w:val="23"/>
              </w:rPr>
            </w:pPr>
            <w:r w:rsidRPr="00D6510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356821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6510A" w:rsidRDefault="00AD3A54" w:rsidP="00801458">
            <w:pPr>
              <w:pStyle w:val="Default"/>
              <w:spacing w:after="30"/>
              <w:jc w:val="both"/>
              <w:rPr>
                <w:sz w:val="23"/>
                <w:szCs w:val="23"/>
              </w:rPr>
            </w:pPr>
            <w:r w:rsidRPr="00D6510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356821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6510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6510A" w14:paraId="5A1C9382" w14:textId="77777777" w:rsidTr="00801458">
        <w:tc>
          <w:tcPr>
            <w:tcW w:w="2336" w:type="dxa"/>
          </w:tcPr>
          <w:p w14:paraId="4C518DAB"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Номер контрольной точки</w:t>
            </w:r>
          </w:p>
        </w:tc>
        <w:tc>
          <w:tcPr>
            <w:tcW w:w="2336" w:type="dxa"/>
          </w:tcPr>
          <w:p w14:paraId="6FB4C23E"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Тип контрольной точки</w:t>
            </w:r>
          </w:p>
        </w:tc>
        <w:tc>
          <w:tcPr>
            <w:tcW w:w="2336" w:type="dxa"/>
          </w:tcPr>
          <w:p w14:paraId="048CBEA9"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Способ проведения</w:t>
            </w:r>
          </w:p>
        </w:tc>
        <w:tc>
          <w:tcPr>
            <w:tcW w:w="2337" w:type="dxa"/>
          </w:tcPr>
          <w:p w14:paraId="267B0FDF" w14:textId="77777777" w:rsidR="005D65A5" w:rsidRPr="00D6510A" w:rsidRDefault="005D65A5" w:rsidP="00801458">
            <w:pPr>
              <w:jc w:val="center"/>
              <w:rPr>
                <w:rFonts w:ascii="Times New Roman" w:hAnsi="Times New Roman" w:cs="Times New Roman"/>
                <w:b/>
              </w:rPr>
            </w:pPr>
            <w:r w:rsidRPr="00D6510A">
              <w:rPr>
                <w:rFonts w:ascii="Times New Roman" w:hAnsi="Times New Roman" w:cs="Times New Roman"/>
                <w:b/>
              </w:rPr>
              <w:t>Номера тем</w:t>
            </w:r>
          </w:p>
        </w:tc>
      </w:tr>
      <w:tr w:rsidR="005D65A5" w:rsidRPr="00D6510A" w14:paraId="07658034" w14:textId="77777777" w:rsidTr="00801458">
        <w:tc>
          <w:tcPr>
            <w:tcW w:w="2336" w:type="dxa"/>
          </w:tcPr>
          <w:p w14:paraId="1553D698" w14:textId="78F29BFB" w:rsidR="005D65A5" w:rsidRPr="00D6510A" w:rsidRDefault="007478E0" w:rsidP="00801458">
            <w:pPr>
              <w:jc w:val="center"/>
              <w:rPr>
                <w:rFonts w:ascii="Times New Roman" w:hAnsi="Times New Roman" w:cs="Times New Roman"/>
              </w:rPr>
            </w:pPr>
            <w:r w:rsidRPr="00D6510A">
              <w:rPr>
                <w:rFonts w:ascii="Times New Roman" w:hAnsi="Times New Roman" w:cs="Times New Roman"/>
                <w:lang w:val="en-US"/>
              </w:rPr>
              <w:t>1</w:t>
            </w:r>
          </w:p>
        </w:tc>
        <w:tc>
          <w:tcPr>
            <w:tcW w:w="2336" w:type="dxa"/>
          </w:tcPr>
          <w:p w14:paraId="4C5C3C11" w14:textId="5E14221A" w:rsidR="005D65A5" w:rsidRPr="00D6510A" w:rsidRDefault="007478E0" w:rsidP="00801458">
            <w:pPr>
              <w:rPr>
                <w:rFonts w:ascii="Times New Roman" w:hAnsi="Times New Roman" w:cs="Times New Roman"/>
              </w:rPr>
            </w:pPr>
            <w:r w:rsidRPr="00D6510A">
              <w:rPr>
                <w:rFonts w:ascii="Times New Roman" w:hAnsi="Times New Roman" w:cs="Times New Roman"/>
                <w:lang w:val="en-US"/>
              </w:rPr>
              <w:t>Тест</w:t>
            </w:r>
          </w:p>
        </w:tc>
        <w:tc>
          <w:tcPr>
            <w:tcW w:w="2336" w:type="dxa"/>
          </w:tcPr>
          <w:p w14:paraId="09793085" w14:textId="37E3864C" w:rsidR="005D65A5" w:rsidRPr="00D6510A" w:rsidRDefault="007478E0" w:rsidP="00801458">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6510A" w:rsidRDefault="007478E0" w:rsidP="00801458">
            <w:pPr>
              <w:rPr>
                <w:rFonts w:ascii="Times New Roman" w:hAnsi="Times New Roman" w:cs="Times New Roman"/>
              </w:rPr>
            </w:pPr>
            <w:r w:rsidRPr="00D6510A">
              <w:rPr>
                <w:rFonts w:ascii="Times New Roman" w:hAnsi="Times New Roman" w:cs="Times New Roman"/>
                <w:lang w:val="en-US"/>
              </w:rPr>
              <w:t>1-3</w:t>
            </w:r>
          </w:p>
        </w:tc>
      </w:tr>
      <w:tr w:rsidR="005D65A5" w:rsidRPr="00D6510A" w14:paraId="22AA98D5" w14:textId="77777777" w:rsidTr="00801458">
        <w:tc>
          <w:tcPr>
            <w:tcW w:w="2336" w:type="dxa"/>
          </w:tcPr>
          <w:p w14:paraId="78F02001" w14:textId="77777777" w:rsidR="005D65A5" w:rsidRPr="00D6510A" w:rsidRDefault="007478E0" w:rsidP="00801458">
            <w:pPr>
              <w:jc w:val="center"/>
              <w:rPr>
                <w:rFonts w:ascii="Times New Roman" w:hAnsi="Times New Roman" w:cs="Times New Roman"/>
              </w:rPr>
            </w:pPr>
            <w:r w:rsidRPr="00D6510A">
              <w:rPr>
                <w:rFonts w:ascii="Times New Roman" w:hAnsi="Times New Roman" w:cs="Times New Roman"/>
                <w:lang w:val="en-US"/>
              </w:rPr>
              <w:t>2</w:t>
            </w:r>
          </w:p>
        </w:tc>
        <w:tc>
          <w:tcPr>
            <w:tcW w:w="2336" w:type="dxa"/>
          </w:tcPr>
          <w:p w14:paraId="2F08BEA0"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Решение задач</w:t>
            </w:r>
          </w:p>
        </w:tc>
        <w:tc>
          <w:tcPr>
            <w:tcW w:w="2336" w:type="dxa"/>
          </w:tcPr>
          <w:p w14:paraId="7D85C821"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письменно</w:t>
            </w:r>
          </w:p>
        </w:tc>
        <w:tc>
          <w:tcPr>
            <w:tcW w:w="2337" w:type="dxa"/>
          </w:tcPr>
          <w:p w14:paraId="105B892F"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4-8</w:t>
            </w:r>
          </w:p>
        </w:tc>
      </w:tr>
      <w:tr w:rsidR="005D65A5" w:rsidRPr="00D6510A" w14:paraId="361B840B" w14:textId="77777777" w:rsidTr="00801458">
        <w:tc>
          <w:tcPr>
            <w:tcW w:w="2336" w:type="dxa"/>
          </w:tcPr>
          <w:p w14:paraId="05B5E52B" w14:textId="77777777" w:rsidR="005D65A5" w:rsidRPr="00D6510A" w:rsidRDefault="007478E0" w:rsidP="00801458">
            <w:pPr>
              <w:jc w:val="center"/>
              <w:rPr>
                <w:rFonts w:ascii="Times New Roman" w:hAnsi="Times New Roman" w:cs="Times New Roman"/>
              </w:rPr>
            </w:pPr>
            <w:r w:rsidRPr="00D6510A">
              <w:rPr>
                <w:rFonts w:ascii="Times New Roman" w:hAnsi="Times New Roman" w:cs="Times New Roman"/>
                <w:lang w:val="en-US"/>
              </w:rPr>
              <w:t>3</w:t>
            </w:r>
          </w:p>
        </w:tc>
        <w:tc>
          <w:tcPr>
            <w:tcW w:w="2336" w:type="dxa"/>
          </w:tcPr>
          <w:p w14:paraId="2E256888"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Текущий контроль</w:t>
            </w:r>
          </w:p>
        </w:tc>
        <w:tc>
          <w:tcPr>
            <w:tcW w:w="2336" w:type="dxa"/>
          </w:tcPr>
          <w:p w14:paraId="6C27EEF0" w14:textId="77777777" w:rsidR="005D65A5" w:rsidRPr="00D6510A" w:rsidRDefault="007478E0" w:rsidP="00801458">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53065C9B" w14:textId="77777777" w:rsidR="005D65A5" w:rsidRPr="00D6510A" w:rsidRDefault="007478E0" w:rsidP="00801458">
            <w:pPr>
              <w:rPr>
                <w:rFonts w:ascii="Times New Roman" w:hAnsi="Times New Roman" w:cs="Times New Roman"/>
              </w:rPr>
            </w:pPr>
            <w:r w:rsidRPr="00D6510A">
              <w:rPr>
                <w:rFonts w:ascii="Times New Roman" w:hAnsi="Times New Roman" w:cs="Times New Roman"/>
                <w:lang w:val="en-US"/>
              </w:rPr>
              <w:t>1-19</w:t>
            </w:r>
          </w:p>
        </w:tc>
      </w:tr>
    </w:tbl>
    <w:p w14:paraId="6D01A11C" w14:textId="61720847" w:rsidR="00F56264" w:rsidRPr="00D6510A" w:rsidRDefault="00F56264" w:rsidP="00090AC1">
      <w:pPr>
        <w:jc w:val="both"/>
        <w:rPr>
          <w:rFonts w:ascii="Times New Roman" w:hAnsi="Times New Roman" w:cs="Times New Roman"/>
          <w:b/>
          <w:sz w:val="28"/>
          <w:szCs w:val="28"/>
        </w:rPr>
      </w:pPr>
    </w:p>
    <w:p w14:paraId="1E7CF20C" w14:textId="77777777" w:rsidR="00C23E7F" w:rsidRPr="00D6510A" w:rsidRDefault="00C23E7F" w:rsidP="00C23E7F">
      <w:pPr>
        <w:pStyle w:val="2"/>
        <w:jc w:val="center"/>
        <w:rPr>
          <w:rFonts w:ascii="Times New Roman" w:hAnsi="Times New Roman" w:cs="Times New Roman"/>
          <w:b/>
          <w:color w:val="auto"/>
          <w:sz w:val="28"/>
          <w:szCs w:val="28"/>
        </w:rPr>
      </w:pPr>
      <w:bookmarkStart w:id="23" w:name="_Toc82187017"/>
      <w:bookmarkStart w:id="24" w:name="_Toc203568214"/>
      <w:r w:rsidRPr="00D6510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510A" w14:paraId="47DBB40E" w14:textId="77777777" w:rsidTr="00D6510A">
        <w:tc>
          <w:tcPr>
            <w:tcW w:w="562" w:type="dxa"/>
          </w:tcPr>
          <w:p w14:paraId="4F2AE8B2" w14:textId="77777777" w:rsidR="00D6510A" w:rsidRDefault="00D6510A">
            <w:pPr>
              <w:pStyle w:val="Default"/>
              <w:spacing w:after="30"/>
              <w:jc w:val="both"/>
              <w:rPr>
                <w:sz w:val="23"/>
                <w:szCs w:val="23"/>
                <w:lang w:val="en-US"/>
              </w:rPr>
            </w:pPr>
          </w:p>
        </w:tc>
        <w:tc>
          <w:tcPr>
            <w:tcW w:w="8783" w:type="dxa"/>
            <w:hideMark/>
          </w:tcPr>
          <w:p w14:paraId="3C2DE5F5" w14:textId="77777777" w:rsidR="00D6510A" w:rsidRDefault="00D6510A">
            <w:pPr>
              <w:pStyle w:val="Default"/>
              <w:spacing w:after="30"/>
              <w:jc w:val="both"/>
              <w:rPr>
                <w:sz w:val="23"/>
                <w:szCs w:val="23"/>
              </w:rPr>
            </w:pPr>
            <w:r>
              <w:rPr>
                <w:sz w:val="23"/>
                <w:szCs w:val="23"/>
              </w:rPr>
              <w:t>Рабочей программой дисциплины не предусмотрено.</w:t>
            </w:r>
          </w:p>
        </w:tc>
      </w:tr>
    </w:tbl>
    <w:p w14:paraId="2CE3195C" w14:textId="77777777" w:rsidR="00D6510A" w:rsidRPr="00D6510A" w:rsidRDefault="00D6510A" w:rsidP="00C23E7F">
      <w:pPr>
        <w:spacing w:after="0" w:line="240" w:lineRule="auto"/>
        <w:jc w:val="center"/>
        <w:rPr>
          <w:rFonts w:ascii="Times New Roman" w:hAnsi="Times New Roman"/>
          <w:b/>
          <w:sz w:val="28"/>
          <w:szCs w:val="28"/>
        </w:rPr>
      </w:pPr>
    </w:p>
    <w:p w14:paraId="11DE9780" w14:textId="77777777" w:rsidR="00B8237E" w:rsidRPr="00D6510A" w:rsidRDefault="00B8237E" w:rsidP="00B8237E">
      <w:pPr>
        <w:pStyle w:val="2"/>
        <w:jc w:val="center"/>
        <w:rPr>
          <w:rFonts w:ascii="Times New Roman" w:hAnsi="Times New Roman" w:cs="Times New Roman"/>
          <w:b/>
          <w:color w:val="auto"/>
          <w:sz w:val="28"/>
          <w:szCs w:val="28"/>
        </w:rPr>
      </w:pPr>
      <w:bookmarkStart w:id="25" w:name="_Toc82187018"/>
      <w:bookmarkStart w:id="26" w:name="_Toc203568215"/>
      <w:r w:rsidRPr="00D6510A">
        <w:rPr>
          <w:rFonts w:ascii="Times New Roman" w:hAnsi="Times New Roman" w:cs="Times New Roman"/>
          <w:b/>
          <w:color w:val="auto"/>
          <w:sz w:val="28"/>
          <w:szCs w:val="28"/>
        </w:rPr>
        <w:t xml:space="preserve">1.5 Самостоятельная работа </w:t>
      </w:r>
      <w:proofErr w:type="gramStart"/>
      <w:r w:rsidRPr="00D6510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6510A" w:rsidRDefault="00B8237E" w:rsidP="00B8237E"/>
    <w:tbl>
      <w:tblPr>
        <w:tblStyle w:val="a4"/>
        <w:tblW w:w="5000" w:type="pct"/>
        <w:tblLook w:val="04A0" w:firstRow="1" w:lastRow="0" w:firstColumn="1" w:lastColumn="0" w:noHBand="0" w:noVBand="1"/>
      </w:tblPr>
      <w:tblGrid>
        <w:gridCol w:w="4785"/>
        <w:gridCol w:w="4786"/>
      </w:tblGrid>
      <w:tr w:rsidR="00B8237E" w:rsidRPr="00D6510A" w14:paraId="0267C479" w14:textId="77777777" w:rsidTr="00801458">
        <w:tc>
          <w:tcPr>
            <w:tcW w:w="2500" w:type="pct"/>
          </w:tcPr>
          <w:p w14:paraId="37F699C9" w14:textId="77777777" w:rsidR="00B8237E" w:rsidRPr="00D6510A" w:rsidRDefault="00B8237E" w:rsidP="00801458">
            <w:pPr>
              <w:jc w:val="center"/>
              <w:rPr>
                <w:rFonts w:ascii="Times New Roman" w:hAnsi="Times New Roman" w:cs="Times New Roman"/>
                <w:b/>
              </w:rPr>
            </w:pPr>
            <w:r w:rsidRPr="00D6510A">
              <w:rPr>
                <w:rFonts w:ascii="Times New Roman" w:hAnsi="Times New Roman" w:cs="Times New Roman"/>
                <w:b/>
              </w:rPr>
              <w:t>Наименования самостоятельной работы</w:t>
            </w:r>
          </w:p>
        </w:tc>
        <w:tc>
          <w:tcPr>
            <w:tcW w:w="2500" w:type="pct"/>
          </w:tcPr>
          <w:p w14:paraId="0A769611" w14:textId="77777777" w:rsidR="00B8237E" w:rsidRPr="00D6510A" w:rsidRDefault="00B8237E" w:rsidP="00801458">
            <w:pPr>
              <w:jc w:val="center"/>
              <w:rPr>
                <w:rFonts w:ascii="Times New Roman" w:hAnsi="Times New Roman" w:cs="Times New Roman"/>
                <w:b/>
              </w:rPr>
            </w:pPr>
            <w:r w:rsidRPr="00D6510A">
              <w:rPr>
                <w:rFonts w:ascii="Times New Roman" w:hAnsi="Times New Roman" w:cs="Times New Roman"/>
                <w:b/>
              </w:rPr>
              <w:t>Номера тем</w:t>
            </w:r>
          </w:p>
        </w:tc>
      </w:tr>
      <w:tr w:rsidR="00B8237E" w:rsidRPr="00D6510A" w14:paraId="3F240151" w14:textId="77777777" w:rsidTr="00801458">
        <w:tc>
          <w:tcPr>
            <w:tcW w:w="2500" w:type="pct"/>
          </w:tcPr>
          <w:p w14:paraId="61E91592" w14:textId="61A0874C" w:rsidR="00B8237E" w:rsidRPr="00D6510A" w:rsidRDefault="00B8237E" w:rsidP="00801458">
            <w:pPr>
              <w:rPr>
                <w:rFonts w:ascii="Times New Roman" w:hAnsi="Times New Roman" w:cs="Times New Roman"/>
              </w:rPr>
            </w:pPr>
            <w:r w:rsidRPr="00D6510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6510A" w:rsidRDefault="005C548A" w:rsidP="00801458">
            <w:pPr>
              <w:rPr>
                <w:rFonts w:ascii="Times New Roman" w:hAnsi="Times New Roman" w:cs="Times New Roman"/>
              </w:rPr>
            </w:pPr>
            <w:r w:rsidRPr="00D6510A">
              <w:rPr>
                <w:rFonts w:ascii="Times New Roman" w:hAnsi="Times New Roman" w:cs="Times New Roman"/>
                <w:lang w:val="en-US"/>
              </w:rPr>
              <w:t>1-19</w:t>
            </w:r>
          </w:p>
        </w:tc>
      </w:tr>
      <w:tr w:rsidR="00B8237E" w:rsidRPr="00D6510A" w14:paraId="73A6B6E2" w14:textId="77777777" w:rsidTr="00801458">
        <w:tc>
          <w:tcPr>
            <w:tcW w:w="2500" w:type="pct"/>
          </w:tcPr>
          <w:p w14:paraId="58A57CC0" w14:textId="77777777" w:rsidR="00B8237E" w:rsidRPr="00D6510A" w:rsidRDefault="00B8237E" w:rsidP="00801458">
            <w:pPr>
              <w:rPr>
                <w:rFonts w:ascii="Times New Roman" w:hAnsi="Times New Roman" w:cs="Times New Roman"/>
              </w:rPr>
            </w:pPr>
            <w:r w:rsidRPr="00D6510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FAFBB06" w14:textId="77777777" w:rsidR="00B8237E" w:rsidRPr="00D6510A" w:rsidRDefault="005C548A" w:rsidP="00801458">
            <w:pPr>
              <w:rPr>
                <w:rFonts w:ascii="Times New Roman" w:hAnsi="Times New Roman" w:cs="Times New Roman"/>
              </w:rPr>
            </w:pPr>
            <w:r w:rsidRPr="00D6510A">
              <w:rPr>
                <w:rFonts w:ascii="Times New Roman" w:hAnsi="Times New Roman" w:cs="Times New Roman"/>
                <w:lang w:val="en-US"/>
              </w:rPr>
              <w:t>2-19</w:t>
            </w:r>
          </w:p>
        </w:tc>
      </w:tr>
      <w:tr w:rsidR="00B8237E" w:rsidRPr="00D6510A" w14:paraId="289953DC" w14:textId="77777777" w:rsidTr="00801458">
        <w:tc>
          <w:tcPr>
            <w:tcW w:w="2500" w:type="pct"/>
          </w:tcPr>
          <w:p w14:paraId="5DC2F6E8" w14:textId="77777777" w:rsidR="00B8237E" w:rsidRPr="00D6510A" w:rsidRDefault="00B8237E" w:rsidP="00801458">
            <w:pPr>
              <w:rPr>
                <w:rFonts w:ascii="Times New Roman" w:hAnsi="Times New Roman" w:cs="Times New Roman"/>
              </w:rPr>
            </w:pPr>
            <w:r w:rsidRPr="00D6510A">
              <w:rPr>
                <w:rFonts w:ascii="Times New Roman" w:hAnsi="Times New Roman" w:cs="Times New Roman"/>
              </w:rPr>
              <w:t>Выполнение расчетных, аналитических, расчетно-графических и др. заданий</w:t>
            </w:r>
          </w:p>
        </w:tc>
        <w:tc>
          <w:tcPr>
            <w:tcW w:w="2500" w:type="pct"/>
          </w:tcPr>
          <w:p w14:paraId="1B871766" w14:textId="77777777" w:rsidR="00B8237E" w:rsidRPr="00D6510A" w:rsidRDefault="005C548A" w:rsidP="00801458">
            <w:pPr>
              <w:rPr>
                <w:rFonts w:ascii="Times New Roman" w:hAnsi="Times New Roman" w:cs="Times New Roman"/>
              </w:rPr>
            </w:pPr>
            <w:r w:rsidRPr="00D6510A">
              <w:rPr>
                <w:rFonts w:ascii="Times New Roman" w:hAnsi="Times New Roman" w:cs="Times New Roman"/>
                <w:lang w:val="en-US"/>
              </w:rPr>
              <w:t>2-19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356821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B8C20" w14:textId="77777777" w:rsidR="001C1A8E" w:rsidRDefault="001C1A8E" w:rsidP="00315CA6">
      <w:pPr>
        <w:spacing w:after="0" w:line="240" w:lineRule="auto"/>
      </w:pPr>
      <w:r>
        <w:separator/>
      </w:r>
    </w:p>
  </w:endnote>
  <w:endnote w:type="continuationSeparator" w:id="0">
    <w:p w14:paraId="08D46B05" w14:textId="77777777" w:rsidR="001C1A8E" w:rsidRDefault="001C1A8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439F9">
          <w:rPr>
            <w:noProof/>
          </w:rPr>
          <w:t>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1258A" w14:textId="77777777" w:rsidR="001C1A8E" w:rsidRDefault="001C1A8E" w:rsidP="00315CA6">
      <w:pPr>
        <w:spacing w:after="0" w:line="240" w:lineRule="auto"/>
      </w:pPr>
      <w:r>
        <w:separator/>
      </w:r>
    </w:p>
  </w:footnote>
  <w:footnote w:type="continuationSeparator" w:id="0">
    <w:p w14:paraId="21B0E770" w14:textId="77777777" w:rsidR="001C1A8E" w:rsidRDefault="001C1A8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C1A8E"/>
    <w:rsid w:val="001D06D9"/>
    <w:rsid w:val="001D5A1C"/>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439F9"/>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7F31"/>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4D52"/>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510A"/>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10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10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49638575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C%D0%B5%D0%B6%D0%B4%D1%83%D0%BD%D0%B0%D1%80%D0%BE%D0%B4%D0%BD%D1%8B%D0%B5%20%D1%80%D1%8B%D0%BD%D0%BA%D0%B8.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20https://urait.ru/bcode/560264%20%20" TargetMode="External"/><Relationship Id="rId17" Type="http://schemas.openxmlformats.org/officeDocument/2006/relationships/hyperlink" Target="https://urait.ru/bcode/560137%20" TargetMode="External"/><Relationship Id="rId2" Type="http://schemas.openxmlformats.org/officeDocument/2006/relationships/customXml" Target="../customXml/item2.xml"/><Relationship Id="rId16" Type="http://schemas.openxmlformats.org/officeDocument/2006/relationships/hyperlink" Target="https://opac.unecon.ru/elibrary/2015/rabprog/%D0%9F%D0%BE%D0%B4%20%D1%80%D0%B5%D0%B4.%20%D0%9F%D0%B5%D1%82%D1%83%D1%85%D0%BE%D0%B2%D0%BE%D0%B2%D0%B9%20%D0%A0%D0%90%20%D0%9F%D1%80%D0%B0%D0%BA%D1%82%D0%B8%D0%BA%D1%83%D0%BC%20%D0%9D%D0%B8%D0%9D%D0%9E.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5810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index.php/bcode/571336%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421E6D-63E9-4446-8F8D-AF6B8DE2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16</Pages>
  <Words>5145</Words>
  <Characters>29328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